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281"/>
        <w:gridCol w:w="69"/>
        <w:gridCol w:w="851"/>
        <w:gridCol w:w="72"/>
        <w:gridCol w:w="834"/>
        <w:gridCol w:w="3346"/>
      </w:tblGrid>
      <w:tr w:rsidR="004A5D20" w:rsidRPr="004A5D20" w:rsidTr="00183C76">
        <w:trPr>
          <w:trHeight w:val="1712"/>
          <w:jc w:val="center"/>
        </w:trPr>
        <w:tc>
          <w:tcPr>
            <w:tcW w:w="4678" w:type="dxa"/>
            <w:gridSpan w:val="3"/>
            <w:tcBorders>
              <w:bottom w:val="nil"/>
            </w:tcBorders>
          </w:tcPr>
          <w:p w:rsidR="00D917E9" w:rsidRPr="004A5D20" w:rsidRDefault="00D917E9" w:rsidP="00945E79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6F7D5A" w:rsidRPr="004A5D20" w:rsidRDefault="006F7D5A" w:rsidP="00183C76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A5D20">
              <w:rPr>
                <w:rFonts w:ascii="Arial" w:hAnsi="Arial"/>
                <w:b/>
                <w:sz w:val="28"/>
                <w:szCs w:val="28"/>
              </w:rPr>
              <w:t>ИЗБИРАТЕЛЬНАЯ КОМИССИЯ</w:t>
            </w:r>
          </w:p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A5D20">
              <w:rPr>
                <w:rFonts w:ascii="Arial" w:hAnsi="Arial"/>
                <w:b/>
                <w:sz w:val="28"/>
                <w:szCs w:val="28"/>
              </w:rPr>
              <w:t>РЕСПУБЛИКИ БУРЯТИЯ</w:t>
            </w:r>
          </w:p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917E9" w:rsidRPr="004A5D20" w:rsidRDefault="000421FE" w:rsidP="0018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.25pt;margin-top:2.05pt;width:39.6pt;height:50.4pt;z-index:251659264;mso-position-horizontal-relative:text;mso-position-vertical-relative:text">
                  <v:imagedata r:id="rId9" o:title=""/>
                  <w10:wrap type="topAndBottom"/>
                </v:shape>
              </w:pic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D917E9" w:rsidRPr="004A5D20" w:rsidRDefault="00D917E9" w:rsidP="00945E79">
            <w:pPr>
              <w:spacing w:after="0" w:line="240" w:lineRule="auto"/>
              <w:ind w:right="72"/>
              <w:rPr>
                <w:rFonts w:ascii="Arial" w:hAnsi="Arial"/>
                <w:b/>
                <w:sz w:val="28"/>
                <w:szCs w:val="28"/>
              </w:rPr>
            </w:pPr>
          </w:p>
          <w:p w:rsidR="00D917E9" w:rsidRPr="004A5D20" w:rsidRDefault="00D917E9" w:rsidP="00183C76">
            <w:pPr>
              <w:spacing w:after="0" w:line="240" w:lineRule="auto"/>
              <w:ind w:left="213" w:right="7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6F7D5A" w:rsidRPr="004A5D20" w:rsidRDefault="006F7D5A" w:rsidP="00183C76">
            <w:pPr>
              <w:spacing w:after="0" w:line="240" w:lineRule="auto"/>
              <w:ind w:left="213" w:right="7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D917E9" w:rsidRPr="004A5D20" w:rsidRDefault="00D917E9" w:rsidP="00183C76">
            <w:pPr>
              <w:spacing w:after="0" w:line="240" w:lineRule="auto"/>
              <w:ind w:left="213" w:right="7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A5D20">
              <w:rPr>
                <w:rFonts w:ascii="Arial" w:hAnsi="Arial"/>
                <w:b/>
                <w:sz w:val="28"/>
                <w:szCs w:val="28"/>
              </w:rPr>
              <w:t xml:space="preserve">БУРЯАД УЛАСАЙ </w:t>
            </w:r>
            <w:r w:rsidRPr="004A5D20">
              <w:rPr>
                <w:rFonts w:ascii="Arial" w:hAnsi="Arial"/>
                <w:b/>
                <w:sz w:val="28"/>
                <w:szCs w:val="28"/>
                <w:lang w:val="en-US"/>
              </w:rPr>
              <w:t>h</w:t>
            </w:r>
            <w:r w:rsidRPr="004A5D20">
              <w:rPr>
                <w:rFonts w:ascii="Arial" w:hAnsi="Arial"/>
                <w:b/>
                <w:sz w:val="28"/>
                <w:szCs w:val="28"/>
              </w:rPr>
              <w:t>УНГУУЛИИН  КОМИССИ</w:t>
            </w:r>
          </w:p>
          <w:p w:rsidR="00D917E9" w:rsidRPr="004A5D20" w:rsidRDefault="00D917E9" w:rsidP="00183C76">
            <w:pPr>
              <w:spacing w:after="0" w:line="240" w:lineRule="auto"/>
              <w:ind w:left="213"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D20" w:rsidRPr="004A5D20" w:rsidTr="00183C76">
        <w:trPr>
          <w:trHeight w:val="217"/>
          <w:jc w:val="center"/>
        </w:trPr>
        <w:tc>
          <w:tcPr>
            <w:tcW w:w="4609" w:type="dxa"/>
            <w:gridSpan w:val="2"/>
            <w:tcBorders>
              <w:bottom w:val="double" w:sz="4" w:space="0" w:color="0000FF"/>
            </w:tcBorders>
          </w:tcPr>
          <w:p w:rsidR="00D917E9" w:rsidRPr="004A5D20" w:rsidRDefault="00D917E9" w:rsidP="00183C76">
            <w:pPr>
              <w:spacing w:after="0"/>
              <w:jc w:val="center"/>
              <w:rPr>
                <w:rFonts w:ascii="Arial" w:hAnsi="Arial"/>
                <w:b/>
                <w:sz w:val="28"/>
              </w:rPr>
            </w:pPr>
            <w:r w:rsidRPr="004A5D20">
              <w:rPr>
                <w:rFonts w:ascii="Arial" w:hAnsi="Arial"/>
                <w:b/>
                <w:sz w:val="28"/>
              </w:rPr>
              <w:t>ПОСТАНОВЛЕНИЕ</w:t>
            </w:r>
          </w:p>
        </w:tc>
        <w:tc>
          <w:tcPr>
            <w:tcW w:w="992" w:type="dxa"/>
            <w:gridSpan w:val="3"/>
            <w:tcBorders>
              <w:bottom w:val="double" w:sz="4" w:space="0" w:color="0000FF"/>
            </w:tcBorders>
          </w:tcPr>
          <w:p w:rsidR="00D917E9" w:rsidRPr="004A5D20" w:rsidRDefault="00D917E9" w:rsidP="00183C76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4180" w:type="dxa"/>
            <w:gridSpan w:val="2"/>
            <w:tcBorders>
              <w:bottom w:val="double" w:sz="4" w:space="0" w:color="0000FF"/>
            </w:tcBorders>
          </w:tcPr>
          <w:p w:rsidR="00D917E9" w:rsidRPr="004A5D20" w:rsidRDefault="00D917E9" w:rsidP="00183C76">
            <w:pPr>
              <w:spacing w:after="0"/>
              <w:jc w:val="center"/>
              <w:rPr>
                <w:rFonts w:ascii="Arial" w:hAnsi="Arial"/>
                <w:b/>
                <w:sz w:val="28"/>
              </w:rPr>
            </w:pPr>
            <w:r w:rsidRPr="004A5D20">
              <w:rPr>
                <w:rFonts w:ascii="Arial" w:hAnsi="Arial"/>
                <w:b/>
                <w:sz w:val="28"/>
              </w:rPr>
              <w:t>ТОГТООЛ</w:t>
            </w:r>
          </w:p>
        </w:tc>
      </w:tr>
      <w:tr w:rsidR="004A5D20" w:rsidRPr="004A5D20" w:rsidTr="00183C7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28" w:type="dxa"/>
          </w:tcPr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  <w:gridSpan w:val="5"/>
          </w:tcPr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</w:tcPr>
          <w:p w:rsidR="00D917E9" w:rsidRPr="004A5D20" w:rsidRDefault="00D917E9" w:rsidP="00183C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5D20" w:rsidRPr="004A5D20" w:rsidTr="00183C7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28" w:type="dxa"/>
            <w:tcBorders>
              <w:bottom w:val="nil"/>
            </w:tcBorders>
          </w:tcPr>
          <w:p w:rsidR="00D917E9" w:rsidRPr="004A5D20" w:rsidRDefault="00E92363" w:rsidP="00E92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июня</w:t>
            </w:r>
            <w:r w:rsidR="00D917E9" w:rsidRPr="004A5D20">
              <w:rPr>
                <w:rFonts w:ascii="Times New Roman" w:hAnsi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107" w:type="dxa"/>
            <w:gridSpan w:val="5"/>
            <w:tcBorders>
              <w:bottom w:val="nil"/>
            </w:tcBorders>
          </w:tcPr>
          <w:p w:rsidR="00D917E9" w:rsidRPr="004A5D20" w:rsidRDefault="00D917E9" w:rsidP="0018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bottom w:val="nil"/>
            </w:tcBorders>
          </w:tcPr>
          <w:p w:rsidR="00D917E9" w:rsidRPr="004A5D20" w:rsidRDefault="00D917E9" w:rsidP="00183C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5D2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92363">
              <w:rPr>
                <w:rFonts w:ascii="Times New Roman" w:hAnsi="Times New Roman"/>
                <w:sz w:val="28"/>
                <w:szCs w:val="28"/>
              </w:rPr>
              <w:t>138/1332-7</w:t>
            </w:r>
          </w:p>
        </w:tc>
      </w:tr>
    </w:tbl>
    <w:p w:rsidR="00D917E9" w:rsidRPr="004A5D20" w:rsidRDefault="00D917E9" w:rsidP="00D917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D20">
        <w:rPr>
          <w:rFonts w:ascii="Times New Roman" w:hAnsi="Times New Roman"/>
          <w:sz w:val="28"/>
          <w:szCs w:val="28"/>
        </w:rPr>
        <w:t xml:space="preserve">г. Улан-Удэ </w:t>
      </w:r>
    </w:p>
    <w:p w:rsidR="00D917E9" w:rsidRPr="004A5D20" w:rsidRDefault="00D917E9" w:rsidP="00D91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7E9" w:rsidRPr="001B0FD8" w:rsidRDefault="00801EEB" w:rsidP="001B0F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66603111"/>
      <w:r w:rsidRPr="001B0FD8">
        <w:rPr>
          <w:rFonts w:ascii="Times New Roman" w:hAnsi="Times New Roman"/>
          <w:b/>
          <w:sz w:val="28"/>
          <w:szCs w:val="28"/>
        </w:rPr>
        <w:t xml:space="preserve">О разъяснениях </w:t>
      </w:r>
      <w:bookmarkStart w:id="2" w:name="_Hlk166605970"/>
      <w:r w:rsidRPr="001B0FD8">
        <w:rPr>
          <w:rFonts w:ascii="Times New Roman" w:hAnsi="Times New Roman"/>
          <w:b/>
          <w:sz w:val="28"/>
          <w:szCs w:val="28"/>
        </w:rPr>
        <w:t>порядка работы со списками наблюдателей</w:t>
      </w:r>
      <w:r w:rsidR="009E11D4" w:rsidRPr="001B0FD8">
        <w:rPr>
          <w:rFonts w:ascii="Times New Roman" w:hAnsi="Times New Roman"/>
          <w:b/>
          <w:sz w:val="28"/>
          <w:szCs w:val="28"/>
        </w:rPr>
        <w:t>, представляемыми в избирательные комиссии</w:t>
      </w:r>
      <w:r w:rsidR="00945E79" w:rsidRPr="001B0FD8">
        <w:rPr>
          <w:rFonts w:ascii="Times New Roman" w:hAnsi="Times New Roman"/>
          <w:b/>
          <w:sz w:val="28"/>
          <w:szCs w:val="28"/>
        </w:rPr>
        <w:t xml:space="preserve"> </w:t>
      </w:r>
      <w:r w:rsidRPr="001B0FD8">
        <w:rPr>
          <w:rFonts w:ascii="Times New Roman" w:hAnsi="Times New Roman"/>
          <w:b/>
          <w:sz w:val="28"/>
          <w:szCs w:val="28"/>
        </w:rPr>
        <w:t>при проведении выборов в органы местного самоуправления в Республике Бурятия</w:t>
      </w:r>
    </w:p>
    <w:bookmarkEnd w:id="1"/>
    <w:bookmarkEnd w:id="2"/>
    <w:p w:rsidR="00801EEB" w:rsidRPr="004A5D20" w:rsidRDefault="00801EEB" w:rsidP="001B0FD8">
      <w:pPr>
        <w:spacing w:after="0" w:line="360" w:lineRule="auto"/>
        <w:jc w:val="center"/>
        <w:rPr>
          <w:rFonts w:ascii="Times New Roman" w:hAnsi="Times New Roman"/>
          <w:b/>
          <w:sz w:val="29"/>
          <w:szCs w:val="29"/>
          <w:highlight w:val="yellow"/>
        </w:rPr>
      </w:pPr>
    </w:p>
    <w:p w:rsidR="008608FC" w:rsidRPr="001B0FD8" w:rsidRDefault="008608FC" w:rsidP="00597C9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FD8">
        <w:rPr>
          <w:rFonts w:ascii="Times New Roman" w:hAnsi="Times New Roman"/>
          <w:sz w:val="28"/>
          <w:szCs w:val="28"/>
        </w:rPr>
        <w:t xml:space="preserve">В целях обеспечения гласности в деятельности комиссий, руководствуясь </w:t>
      </w:r>
      <w:r w:rsidR="009E11D4" w:rsidRPr="001B0FD8">
        <w:rPr>
          <w:rFonts w:ascii="Times New Roman" w:hAnsi="Times New Roman"/>
          <w:sz w:val="28"/>
          <w:szCs w:val="28"/>
        </w:rPr>
        <w:t xml:space="preserve">пунктом 10 статьи 23, статьей </w:t>
      </w:r>
      <w:r w:rsidRPr="001B0FD8">
        <w:rPr>
          <w:rFonts w:ascii="Times New Roman" w:hAnsi="Times New Roman"/>
          <w:sz w:val="28"/>
          <w:szCs w:val="28"/>
        </w:rPr>
        <w:t xml:space="preserve">30 Федерального закона </w:t>
      </w:r>
      <w:r w:rsidR="00945E79" w:rsidRPr="001B0FD8">
        <w:rPr>
          <w:rFonts w:ascii="Times New Roman" w:hAnsi="Times New Roman"/>
          <w:sz w:val="28"/>
          <w:szCs w:val="28"/>
        </w:rPr>
        <w:t>«</w:t>
      </w:r>
      <w:r w:rsidRPr="001B0FD8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1B0FD8" w:rsidRPr="001B0FD8">
        <w:rPr>
          <w:rFonts w:ascii="Times New Roman" w:hAnsi="Times New Roman"/>
          <w:sz w:val="28"/>
          <w:szCs w:val="28"/>
        </w:rPr>
        <w:t>»,</w:t>
      </w:r>
      <w:r w:rsidR="009E11D4" w:rsidRPr="001B0FD8">
        <w:rPr>
          <w:rFonts w:ascii="Times New Roman" w:hAnsi="Times New Roman"/>
          <w:sz w:val="28"/>
          <w:szCs w:val="28"/>
        </w:rPr>
        <w:t xml:space="preserve"> статьей 11 Закона Республики Бурятия </w:t>
      </w:r>
      <w:r w:rsidR="00945E79" w:rsidRPr="001B0FD8">
        <w:rPr>
          <w:rFonts w:ascii="Times New Roman" w:hAnsi="Times New Roman"/>
          <w:sz w:val="28"/>
          <w:szCs w:val="28"/>
        </w:rPr>
        <w:t>«</w:t>
      </w:r>
      <w:r w:rsidR="009E11D4" w:rsidRPr="001B0FD8">
        <w:rPr>
          <w:rFonts w:ascii="Times New Roman" w:hAnsi="Times New Roman"/>
          <w:sz w:val="28"/>
          <w:szCs w:val="28"/>
        </w:rPr>
        <w:t>Об Избирательной комиссии Республики Бурятия</w:t>
      </w:r>
      <w:r w:rsidR="00945E79" w:rsidRPr="001B0FD8">
        <w:rPr>
          <w:rFonts w:ascii="Times New Roman" w:hAnsi="Times New Roman"/>
          <w:sz w:val="28"/>
          <w:szCs w:val="28"/>
        </w:rPr>
        <w:t>»</w:t>
      </w:r>
      <w:r w:rsidRPr="001B0FD8">
        <w:rPr>
          <w:rFonts w:ascii="Times New Roman" w:hAnsi="Times New Roman"/>
          <w:sz w:val="28"/>
          <w:szCs w:val="28"/>
        </w:rPr>
        <w:t xml:space="preserve">, </w:t>
      </w:r>
      <w:r w:rsidR="009E11D4" w:rsidRPr="001B0FD8">
        <w:rPr>
          <w:rFonts w:ascii="Times New Roman" w:hAnsi="Times New Roman"/>
          <w:sz w:val="28"/>
          <w:szCs w:val="28"/>
        </w:rPr>
        <w:t>И</w:t>
      </w:r>
      <w:r w:rsidRPr="001B0FD8">
        <w:rPr>
          <w:rFonts w:ascii="Times New Roman" w:hAnsi="Times New Roman"/>
          <w:sz w:val="28"/>
          <w:szCs w:val="28"/>
        </w:rPr>
        <w:t xml:space="preserve">збирательная комиссия </w:t>
      </w:r>
      <w:r w:rsidR="009E11D4" w:rsidRPr="001B0FD8">
        <w:rPr>
          <w:rFonts w:ascii="Times New Roman" w:hAnsi="Times New Roman"/>
          <w:sz w:val="28"/>
          <w:szCs w:val="28"/>
        </w:rPr>
        <w:t>Республики Бурятия</w:t>
      </w:r>
      <w:r w:rsidRPr="001B0FD8">
        <w:rPr>
          <w:rFonts w:ascii="Times New Roman" w:hAnsi="Times New Roman"/>
          <w:sz w:val="28"/>
          <w:szCs w:val="28"/>
        </w:rPr>
        <w:t xml:space="preserve"> </w:t>
      </w:r>
      <w:r w:rsidRPr="001B0FD8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8608FC" w:rsidRPr="001B0FD8" w:rsidRDefault="008608FC" w:rsidP="00597C9C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D8">
        <w:rPr>
          <w:rFonts w:ascii="Times New Roman" w:hAnsi="Times New Roman"/>
          <w:sz w:val="28"/>
          <w:szCs w:val="28"/>
        </w:rPr>
        <w:t xml:space="preserve">Утвердить Разъяснения </w:t>
      </w:r>
      <w:r w:rsidR="00945E79" w:rsidRPr="001B0FD8">
        <w:rPr>
          <w:rFonts w:ascii="Times New Roman" w:hAnsi="Times New Roman"/>
          <w:sz w:val="28"/>
          <w:szCs w:val="28"/>
        </w:rPr>
        <w:t xml:space="preserve">порядка работы со списками наблюдателей, представляемыми в избирательные комиссии при проведении выборов в органы местного самоуправления в Республике Бурятия </w:t>
      </w:r>
      <w:r w:rsidRPr="001B0FD8">
        <w:rPr>
          <w:rFonts w:ascii="Times New Roman" w:hAnsi="Times New Roman"/>
          <w:sz w:val="28"/>
          <w:szCs w:val="28"/>
        </w:rPr>
        <w:t>(прил</w:t>
      </w:r>
      <w:r w:rsidR="009E11D4" w:rsidRPr="001B0FD8">
        <w:rPr>
          <w:rFonts w:ascii="Times New Roman" w:hAnsi="Times New Roman"/>
          <w:sz w:val="28"/>
          <w:szCs w:val="28"/>
        </w:rPr>
        <w:t>агается</w:t>
      </w:r>
      <w:r w:rsidRPr="001B0FD8">
        <w:rPr>
          <w:rFonts w:ascii="Times New Roman" w:hAnsi="Times New Roman"/>
          <w:sz w:val="28"/>
          <w:szCs w:val="28"/>
        </w:rPr>
        <w:t>).</w:t>
      </w:r>
    </w:p>
    <w:p w:rsidR="008608FC" w:rsidRPr="001B0FD8" w:rsidRDefault="00945E79" w:rsidP="00597C9C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D8">
        <w:rPr>
          <w:rFonts w:ascii="Times New Roman" w:hAnsi="Times New Roman"/>
          <w:sz w:val="28"/>
          <w:szCs w:val="28"/>
        </w:rPr>
        <w:t xml:space="preserve">Направить настоящее постановление в </w:t>
      </w:r>
      <w:r w:rsidR="001B0FD8" w:rsidRPr="001B0FD8">
        <w:rPr>
          <w:rFonts w:ascii="Times New Roman" w:hAnsi="Times New Roman"/>
          <w:sz w:val="28"/>
          <w:szCs w:val="28"/>
        </w:rPr>
        <w:t xml:space="preserve">территориальные </w:t>
      </w:r>
      <w:r w:rsidRPr="001B0FD8">
        <w:rPr>
          <w:rFonts w:ascii="Times New Roman" w:hAnsi="Times New Roman"/>
          <w:sz w:val="28"/>
          <w:szCs w:val="28"/>
        </w:rPr>
        <w:t>избирательные комиссии в Республике Бурятия, региональные отделения политических партий, Общественную палату Республики Бурятия</w:t>
      </w:r>
      <w:r w:rsidR="008608FC" w:rsidRPr="001B0FD8">
        <w:rPr>
          <w:rFonts w:ascii="Times New Roman" w:hAnsi="Times New Roman"/>
          <w:sz w:val="28"/>
          <w:szCs w:val="28"/>
        </w:rPr>
        <w:t>.</w:t>
      </w:r>
    </w:p>
    <w:p w:rsidR="00D917E9" w:rsidRPr="001B0FD8" w:rsidRDefault="00D917E9" w:rsidP="00597C9C">
      <w:pPr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D8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Избирательной комиссии Республики Бурятия в сети Интернет. </w:t>
      </w:r>
    </w:p>
    <w:p w:rsidR="00D917E9" w:rsidRPr="001B0FD8" w:rsidRDefault="00D917E9" w:rsidP="00597C9C">
      <w:pPr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FD8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D917E9" w:rsidRPr="004A5D20" w:rsidRDefault="00D917E9" w:rsidP="00D917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9"/>
          <w:szCs w:val="29"/>
        </w:rPr>
      </w:pP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  <w:r w:rsidRPr="004A5D20">
        <w:rPr>
          <w:rFonts w:ascii="Times New Roman" w:hAnsi="Times New Roman"/>
          <w:b/>
          <w:sz w:val="29"/>
          <w:szCs w:val="29"/>
        </w:rPr>
        <w:t>Председатель</w:t>
      </w: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  <w:r w:rsidRPr="004A5D20">
        <w:rPr>
          <w:rFonts w:ascii="Times New Roman" w:hAnsi="Times New Roman"/>
          <w:b/>
          <w:sz w:val="29"/>
          <w:szCs w:val="29"/>
        </w:rPr>
        <w:t xml:space="preserve">Избирательной комиссии </w:t>
      </w: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  <w:r w:rsidRPr="004A5D20">
        <w:rPr>
          <w:rFonts w:ascii="Times New Roman" w:hAnsi="Times New Roman"/>
          <w:b/>
          <w:sz w:val="29"/>
          <w:szCs w:val="29"/>
        </w:rPr>
        <w:t>Республики Бурятия                                                                  А.Р. Акчурин</w:t>
      </w: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  <w:r w:rsidRPr="004A5D20">
        <w:rPr>
          <w:rFonts w:ascii="Times New Roman" w:hAnsi="Times New Roman"/>
          <w:b/>
          <w:sz w:val="29"/>
          <w:szCs w:val="29"/>
        </w:rPr>
        <w:t xml:space="preserve">Секретарь </w:t>
      </w:r>
    </w:p>
    <w:p w:rsidR="00D917E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</w:pPr>
      <w:r w:rsidRPr="004A5D20">
        <w:rPr>
          <w:rFonts w:ascii="Times New Roman" w:hAnsi="Times New Roman"/>
          <w:b/>
          <w:sz w:val="29"/>
          <w:szCs w:val="29"/>
        </w:rPr>
        <w:t xml:space="preserve">Избирательной комиссии </w:t>
      </w:r>
    </w:p>
    <w:p w:rsidR="00945E79" w:rsidRPr="004A5D20" w:rsidRDefault="00D917E9" w:rsidP="00D917E9">
      <w:pPr>
        <w:spacing w:after="0" w:line="240" w:lineRule="auto"/>
        <w:rPr>
          <w:rFonts w:ascii="Times New Roman" w:hAnsi="Times New Roman"/>
          <w:b/>
          <w:sz w:val="29"/>
          <w:szCs w:val="29"/>
        </w:rPr>
        <w:sectPr w:rsidR="00945E79" w:rsidRPr="004A5D20" w:rsidSect="006F7D5A">
          <w:headerReference w:type="default" r:id="rId10"/>
          <w:pgSz w:w="11906" w:h="16838"/>
          <w:pgMar w:top="941" w:right="850" w:bottom="1134" w:left="1701" w:header="709" w:footer="709" w:gutter="0"/>
          <w:cols w:space="708"/>
          <w:titlePg/>
          <w:docGrid w:linePitch="360"/>
        </w:sectPr>
      </w:pPr>
      <w:r w:rsidRPr="004A5D20">
        <w:rPr>
          <w:rFonts w:ascii="Times New Roman" w:hAnsi="Times New Roman"/>
          <w:b/>
          <w:sz w:val="29"/>
          <w:szCs w:val="29"/>
        </w:rPr>
        <w:t>Республики Бурятия                                                                    С.Е. Орлова</w:t>
      </w:r>
    </w:p>
    <w:p w:rsidR="00D917E9" w:rsidRPr="004A5D20" w:rsidRDefault="00D917E9" w:rsidP="00D917E9">
      <w:pPr>
        <w:spacing w:after="0" w:line="240" w:lineRule="auto"/>
        <w:ind w:left="4820"/>
        <w:jc w:val="center"/>
        <w:rPr>
          <w:rFonts w:ascii="Times New Roman" w:hAnsi="Times New Roman"/>
          <w:bCs/>
          <w:sz w:val="24"/>
          <w:szCs w:val="24"/>
        </w:rPr>
        <w:sectPr w:rsidR="00D917E9" w:rsidRPr="004A5D20" w:rsidSect="00BF1D10">
          <w:type w:val="continuous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</w:p>
    <w:p w:rsidR="00BC1F4B" w:rsidRPr="004A5D20" w:rsidRDefault="00BC1F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F4B" w:rsidRPr="004A5D20" w:rsidRDefault="00BC1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Утверждены</w:t>
      </w:r>
    </w:p>
    <w:p w:rsidR="00945E79" w:rsidRPr="004A5D20" w:rsidRDefault="00945E79" w:rsidP="00945E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</w:t>
      </w:r>
      <w:r w:rsidR="00BC1F4B" w:rsidRPr="004A5D20">
        <w:rPr>
          <w:rFonts w:ascii="Times New Roman" w:hAnsi="Times New Roman" w:cs="Times New Roman"/>
          <w:sz w:val="24"/>
          <w:szCs w:val="24"/>
        </w:rPr>
        <w:t>остановлением</w:t>
      </w:r>
      <w:r w:rsidRPr="004A5D20">
        <w:rPr>
          <w:rFonts w:ascii="Times New Roman" w:hAnsi="Times New Roman" w:cs="Times New Roman"/>
          <w:sz w:val="24"/>
          <w:szCs w:val="24"/>
        </w:rPr>
        <w:t xml:space="preserve"> </w:t>
      </w:r>
      <w:r w:rsidR="009E11D4" w:rsidRPr="004A5D20">
        <w:rPr>
          <w:rFonts w:ascii="Times New Roman" w:hAnsi="Times New Roman" w:cs="Times New Roman"/>
          <w:sz w:val="24"/>
          <w:szCs w:val="24"/>
        </w:rPr>
        <w:t>И</w:t>
      </w:r>
      <w:r w:rsidR="00BC1F4B" w:rsidRPr="004A5D20">
        <w:rPr>
          <w:rFonts w:ascii="Times New Roman" w:hAnsi="Times New Roman" w:cs="Times New Roman"/>
          <w:sz w:val="24"/>
          <w:szCs w:val="24"/>
        </w:rPr>
        <w:t xml:space="preserve">збирательной </w:t>
      </w:r>
    </w:p>
    <w:p w:rsidR="00BC1F4B" w:rsidRPr="004A5D20" w:rsidRDefault="00BC1F4B" w:rsidP="00945E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комиссии</w:t>
      </w:r>
      <w:r w:rsidR="009E11D4" w:rsidRPr="004A5D20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</w:p>
    <w:p w:rsidR="00BC1F4B" w:rsidRPr="004A5D20" w:rsidRDefault="00BC1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от </w:t>
      </w:r>
      <w:r w:rsidR="00E92363">
        <w:rPr>
          <w:rFonts w:ascii="Times New Roman" w:hAnsi="Times New Roman" w:cs="Times New Roman"/>
          <w:sz w:val="24"/>
          <w:szCs w:val="24"/>
        </w:rPr>
        <w:t>27 июня</w:t>
      </w:r>
      <w:r w:rsidRPr="004A5D20">
        <w:rPr>
          <w:rFonts w:ascii="Times New Roman" w:hAnsi="Times New Roman" w:cs="Times New Roman"/>
          <w:sz w:val="24"/>
          <w:szCs w:val="24"/>
        </w:rPr>
        <w:t xml:space="preserve"> 202</w:t>
      </w:r>
      <w:r w:rsidR="009E11D4" w:rsidRPr="004A5D20">
        <w:rPr>
          <w:rFonts w:ascii="Times New Roman" w:hAnsi="Times New Roman" w:cs="Times New Roman"/>
          <w:sz w:val="24"/>
          <w:szCs w:val="24"/>
        </w:rPr>
        <w:t>4</w:t>
      </w:r>
      <w:r w:rsidRPr="004A5D20">
        <w:rPr>
          <w:rFonts w:ascii="Times New Roman" w:hAnsi="Times New Roman" w:cs="Times New Roman"/>
          <w:sz w:val="24"/>
          <w:szCs w:val="24"/>
        </w:rPr>
        <w:t xml:space="preserve"> г. </w:t>
      </w:r>
      <w:r w:rsidR="00E92363" w:rsidRPr="00E92363">
        <w:rPr>
          <w:rFonts w:ascii="Times New Roman" w:hAnsi="Times New Roman" w:cs="Times New Roman"/>
          <w:sz w:val="24"/>
          <w:szCs w:val="24"/>
        </w:rPr>
        <w:t>№ 138/1332-7</w:t>
      </w:r>
    </w:p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1F4B" w:rsidRPr="004A5D20" w:rsidRDefault="00801EEB" w:rsidP="009E11D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51"/>
      <w:bookmarkEnd w:id="3"/>
      <w:r w:rsidRPr="004A5D20">
        <w:rPr>
          <w:rFonts w:ascii="Times New Roman" w:hAnsi="Times New Roman" w:cs="Times New Roman"/>
          <w:b/>
          <w:bCs/>
          <w:sz w:val="28"/>
          <w:szCs w:val="28"/>
        </w:rPr>
        <w:t xml:space="preserve">Разъяснения </w:t>
      </w:r>
      <w:r w:rsidR="009E11D4" w:rsidRPr="004A5D20">
        <w:rPr>
          <w:rFonts w:ascii="Times New Roman" w:hAnsi="Times New Roman" w:cs="Times New Roman"/>
          <w:b/>
          <w:bCs/>
          <w:sz w:val="28"/>
          <w:szCs w:val="28"/>
        </w:rPr>
        <w:t xml:space="preserve">порядка работы со списками наблюдателей, представляемыми в избирательные комиссии при проведении выборов в органы местного самоуправления в Республике Бурятия </w:t>
      </w:r>
    </w:p>
    <w:p w:rsidR="009E11D4" w:rsidRPr="004A5D20" w:rsidRDefault="009E11D4" w:rsidP="009E11D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1. На основании </w:t>
      </w:r>
      <w:hyperlink r:id="rId11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9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4 статьи 63.1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 </w:t>
      </w:r>
      <w:r w:rsidR="00945E79" w:rsidRPr="004A5D20">
        <w:rPr>
          <w:rFonts w:ascii="Times New Roman" w:hAnsi="Times New Roman" w:cs="Times New Roman"/>
          <w:sz w:val="28"/>
          <w:szCs w:val="28"/>
        </w:rPr>
        <w:t>«</w:t>
      </w:r>
      <w:r w:rsidRPr="004A5D20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945E79" w:rsidRPr="004A5D20">
        <w:rPr>
          <w:rFonts w:ascii="Times New Roman" w:hAnsi="Times New Roman" w:cs="Times New Roman"/>
          <w:sz w:val="28"/>
          <w:szCs w:val="28"/>
        </w:rPr>
        <w:t>»</w:t>
      </w:r>
      <w:r w:rsidRPr="004A5D2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67-ФЗ) наблюдатели вправе осуществлять наблюдение при проведении голосования в помещении для голосования, вне помещения для голосования </w:t>
      </w:r>
      <w:r w:rsidR="00727ED5">
        <w:rPr>
          <w:rFonts w:ascii="Times New Roman" w:hAnsi="Times New Roman" w:cs="Times New Roman"/>
          <w:sz w:val="28"/>
          <w:szCs w:val="28"/>
        </w:rPr>
        <w:t xml:space="preserve">в день (дни) голосования, </w:t>
      </w:r>
      <w:r w:rsidRPr="004A5D20">
        <w:rPr>
          <w:rFonts w:ascii="Times New Roman" w:hAnsi="Times New Roman" w:cs="Times New Roman"/>
          <w:sz w:val="28"/>
          <w:szCs w:val="28"/>
        </w:rPr>
        <w:t>в дни досрочного голосования, а также при проведении голосования с использованием дополнительных возможностей реализации избирательных прав.</w:t>
      </w:r>
    </w:p>
    <w:p w:rsidR="00BC1F4B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2. Наблюдателем может быть гражданин Российской Федерации, обладающий активным избирательным правом на выборах в органы государственной власти</w:t>
      </w:r>
      <w:r w:rsidR="00727ED5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Pr="004A5D20">
        <w:rPr>
          <w:rFonts w:ascii="Times New Roman" w:hAnsi="Times New Roman" w:cs="Times New Roman"/>
          <w:sz w:val="28"/>
          <w:szCs w:val="28"/>
        </w:rPr>
        <w:t>.</w:t>
      </w:r>
    </w:p>
    <w:p w:rsidR="00191160" w:rsidRDefault="00191160" w:rsidP="0019116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 xml:space="preserve">Кандидаты, </w:t>
      </w:r>
      <w:r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Pr="00CC1743">
        <w:rPr>
          <w:rFonts w:ascii="Times New Roman" w:hAnsi="Times New Roman"/>
          <w:sz w:val="28"/>
          <w:szCs w:val="28"/>
        </w:rPr>
        <w:t>субъекты общественного контроля при назначении наблюдателей проверяют наличие у лица активного избирательного права на</w:t>
      </w:r>
      <w:r>
        <w:rPr>
          <w:rFonts w:ascii="Times New Roman" w:hAnsi="Times New Roman"/>
          <w:sz w:val="28"/>
          <w:szCs w:val="28"/>
        </w:rPr>
        <w:t xml:space="preserve"> выборах </w:t>
      </w:r>
      <w:r w:rsidRPr="004A5D20">
        <w:rPr>
          <w:rFonts w:ascii="Times New Roman" w:hAnsi="Times New Roman" w:cs="Times New Roman"/>
          <w:sz w:val="28"/>
          <w:szCs w:val="28"/>
        </w:rPr>
        <w:t>в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Бурятия и</w:t>
      </w:r>
      <w:r w:rsidRPr="00CC1743">
        <w:rPr>
          <w:rFonts w:ascii="Times New Roman" w:hAnsi="Times New Roman"/>
          <w:sz w:val="28"/>
          <w:szCs w:val="28"/>
        </w:rPr>
        <w:t xml:space="preserve"> отсутствие ограничений, предусмотренных </w:t>
      </w:r>
      <w:r>
        <w:rPr>
          <w:rFonts w:ascii="Times New Roman" w:hAnsi="Times New Roman"/>
          <w:sz w:val="28"/>
          <w:szCs w:val="28"/>
        </w:rPr>
        <w:t xml:space="preserve">пунктом 4 статьи 30 </w:t>
      </w:r>
      <w:r w:rsidRPr="004A5D2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A5D2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A5D20">
        <w:rPr>
          <w:rFonts w:ascii="Times New Roman" w:hAnsi="Times New Roman" w:cs="Times New Roman"/>
          <w:sz w:val="28"/>
          <w:szCs w:val="28"/>
        </w:rPr>
        <w:t>№ 67-ФЗ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3. На выборах </w:t>
      </w:r>
      <w:r w:rsidR="00713ED2">
        <w:rPr>
          <w:rFonts w:ascii="Times New Roman" w:hAnsi="Times New Roman" w:cs="Times New Roman"/>
          <w:sz w:val="28"/>
          <w:szCs w:val="28"/>
        </w:rPr>
        <w:t xml:space="preserve">в </w:t>
      </w:r>
      <w:r w:rsidRPr="004A5D2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наблюдатели могут быть назначены зарегистрированным кандидатом (далее - кандидат), избирательным объединением, выдвинувшим зарегистрированного кандидата (зарегистрированных кандидатов), избирательным объединением, зарегистрировавшим список кандидатов, субъектами общественного контроля, указанными в </w:t>
      </w:r>
      <w:hyperlink r:id="rId13" w:history="1">
        <w:r w:rsidRPr="004A5D2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4A5D20">
          <w:rPr>
            <w:rFonts w:ascii="Times New Roman" w:hAnsi="Times New Roman" w:cs="Times New Roman"/>
            <w:sz w:val="28"/>
            <w:szCs w:val="28"/>
          </w:rPr>
          <w:t>2 части 1 статьи 9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от 21 июля 2014 года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212-ФЗ </w:t>
      </w:r>
      <w:r w:rsidR="00945E79" w:rsidRPr="004A5D20">
        <w:rPr>
          <w:rFonts w:ascii="Times New Roman" w:hAnsi="Times New Roman" w:cs="Times New Roman"/>
          <w:sz w:val="28"/>
          <w:szCs w:val="28"/>
        </w:rPr>
        <w:t>«</w:t>
      </w:r>
      <w:r w:rsidRPr="004A5D20">
        <w:rPr>
          <w:rFonts w:ascii="Times New Roman" w:hAnsi="Times New Roman" w:cs="Times New Roman"/>
          <w:sz w:val="28"/>
          <w:szCs w:val="28"/>
        </w:rPr>
        <w:t xml:space="preserve">Об основах общественного контроля в </w:t>
      </w:r>
      <w:r w:rsidRPr="004A5D2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945E79" w:rsidRPr="004A5D20">
        <w:rPr>
          <w:rFonts w:ascii="Times New Roman" w:hAnsi="Times New Roman" w:cs="Times New Roman"/>
          <w:sz w:val="28"/>
          <w:szCs w:val="28"/>
        </w:rPr>
        <w:t>»</w:t>
      </w:r>
      <w:r w:rsidRPr="004A5D20">
        <w:rPr>
          <w:rFonts w:ascii="Times New Roman" w:hAnsi="Times New Roman" w:cs="Times New Roman"/>
          <w:sz w:val="28"/>
          <w:szCs w:val="28"/>
        </w:rPr>
        <w:t xml:space="preserve"> (далее - субъект назначения наблюдателей).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каждую участковую, территориальную, окружную комиссии субъектом назначения наблюдателей может быть назначено не более трех наблюдателей (в случае принятия решения о голосовании в течение нескольких дней подряд - из расчета не более трех наблюдателей на каждый день голосования), имеющих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  <w:r w:rsidR="00945E79" w:rsidRPr="004A5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</w:p>
    <w:p w:rsidR="00BC1F4B" w:rsidRPr="00C65361" w:rsidRDefault="00BC1F4B" w:rsidP="002D49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4. При назначении наблюдателей субъекты назначения наблюдателей проверяют соблюдение требований </w:t>
      </w:r>
      <w:hyperlink r:id="rId15" w:history="1">
        <w:r w:rsidRPr="004A5D20">
          <w:rPr>
            <w:rFonts w:ascii="Times New Roman" w:hAnsi="Times New Roman" w:cs="Times New Roman"/>
            <w:sz w:val="28"/>
            <w:szCs w:val="28"/>
          </w:rPr>
          <w:t>пункта 4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</w:t>
      </w:r>
      <w:r w:rsidR="00713ED2">
        <w:rPr>
          <w:rFonts w:ascii="Times New Roman" w:hAnsi="Times New Roman" w:cs="Times New Roman"/>
          <w:sz w:val="28"/>
          <w:szCs w:val="28"/>
        </w:rPr>
        <w:t>: н</w:t>
      </w:r>
      <w:r w:rsidRPr="004A5D20">
        <w:rPr>
          <w:rFonts w:ascii="Times New Roman" w:hAnsi="Times New Roman" w:cs="Times New Roman"/>
          <w:sz w:val="28"/>
          <w:szCs w:val="28"/>
        </w:rPr>
        <w:t xml:space="preserve">аблюдателями не могут быть назначены выборные должностные лица, </w:t>
      </w:r>
      <w:r w:rsidR="001D12F3" w:rsidRPr="004A5D20">
        <w:rPr>
          <w:rFonts w:ascii="Times New Roman" w:hAnsi="Times New Roman" w:cs="Times New Roman"/>
          <w:sz w:val="28"/>
          <w:szCs w:val="28"/>
        </w:rPr>
        <w:t xml:space="preserve">сенаторы Российской Федерации, </w:t>
      </w:r>
      <w:r w:rsidRPr="004A5D20">
        <w:rPr>
          <w:rFonts w:ascii="Times New Roman" w:hAnsi="Times New Roman" w:cs="Times New Roman"/>
          <w:sz w:val="28"/>
          <w:szCs w:val="28"/>
        </w:rPr>
        <w:t xml:space="preserve">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</w:t>
      </w:r>
      <w:r w:rsidR="002D49E5">
        <w:rPr>
          <w:rFonts w:ascii="Times New Roman" w:hAnsi="Times New Roman" w:cs="Times New Roman"/>
          <w:sz w:val="28"/>
          <w:szCs w:val="28"/>
        </w:rPr>
        <w:t>в соответствии с</w:t>
      </w:r>
      <w:r w:rsidR="00A773EC" w:rsidRPr="004A5D2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D49E5">
        <w:rPr>
          <w:rFonts w:ascii="Times New Roman" w:hAnsi="Times New Roman" w:cs="Times New Roman"/>
          <w:sz w:val="28"/>
          <w:szCs w:val="28"/>
        </w:rPr>
        <w:t>ом</w:t>
      </w:r>
      <w:r w:rsidR="00A773EC" w:rsidRPr="004A5D20">
        <w:rPr>
          <w:rFonts w:ascii="Times New Roman" w:hAnsi="Times New Roman" w:cs="Times New Roman"/>
          <w:sz w:val="28"/>
          <w:szCs w:val="28"/>
        </w:rPr>
        <w:t xml:space="preserve"> 7 статьи 29 </w:t>
      </w:r>
      <w:r w:rsidRPr="004A5D2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</w:t>
      </w:r>
      <w:r w:rsidR="006F27A7" w:rsidRPr="004A5D20">
        <w:rPr>
          <w:rFonts w:ascii="Times New Roman" w:hAnsi="Times New Roman" w:cs="Times New Roman"/>
          <w:sz w:val="28"/>
          <w:szCs w:val="28"/>
        </w:rPr>
        <w:t xml:space="preserve">, </w:t>
      </w:r>
      <w:r w:rsidR="00A773EC" w:rsidRPr="004A5D20">
        <w:rPr>
          <w:rFonts w:ascii="Times New Roman" w:hAnsi="Times New Roman" w:cs="Times New Roman"/>
          <w:sz w:val="28"/>
          <w:szCs w:val="28"/>
        </w:rPr>
        <w:t>лица</w:t>
      </w:r>
      <w:r w:rsidR="00F94E6B">
        <w:rPr>
          <w:rFonts w:ascii="Times New Roman" w:hAnsi="Times New Roman" w:cs="Times New Roman"/>
          <w:sz w:val="28"/>
          <w:szCs w:val="28"/>
        </w:rPr>
        <w:t>,</w:t>
      </w:r>
      <w:r w:rsidR="00A773EC" w:rsidRPr="004A5D20">
        <w:rPr>
          <w:rFonts w:ascii="Times New Roman" w:hAnsi="Times New Roman" w:cs="Times New Roman"/>
          <w:sz w:val="28"/>
          <w:szCs w:val="28"/>
        </w:rPr>
        <w:t xml:space="preserve">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</w:t>
      </w:r>
      <w:r w:rsidR="00A773EC" w:rsidRPr="00C65361">
        <w:rPr>
          <w:rFonts w:ascii="Times New Roman" w:hAnsi="Times New Roman" w:cs="Times New Roman"/>
          <w:sz w:val="28"/>
          <w:szCs w:val="28"/>
        </w:rPr>
        <w:t>террористической организации.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361">
        <w:rPr>
          <w:rFonts w:ascii="Times New Roman" w:hAnsi="Times New Roman" w:cs="Times New Roman"/>
          <w:sz w:val="28"/>
          <w:szCs w:val="28"/>
        </w:rPr>
        <w:t xml:space="preserve">5. </w:t>
      </w:r>
      <w:r w:rsidR="00F94E6B" w:rsidRPr="00C65361">
        <w:rPr>
          <w:rFonts w:ascii="Times New Roman" w:hAnsi="Times New Roman" w:cs="Times New Roman"/>
          <w:sz w:val="28"/>
          <w:szCs w:val="28"/>
        </w:rPr>
        <w:t>С</w:t>
      </w:r>
      <w:r w:rsidRPr="00C65361">
        <w:rPr>
          <w:rFonts w:ascii="Times New Roman" w:hAnsi="Times New Roman" w:cs="Times New Roman"/>
          <w:sz w:val="28"/>
          <w:szCs w:val="28"/>
        </w:rPr>
        <w:t>убъекты назначения наблюдателей, назначившие наблюдателей в участковые</w:t>
      </w:r>
      <w:r w:rsidR="00C65361" w:rsidRPr="00C65361">
        <w:rPr>
          <w:rFonts w:ascii="Times New Roman" w:hAnsi="Times New Roman" w:cs="Times New Roman"/>
          <w:sz w:val="28"/>
          <w:szCs w:val="28"/>
        </w:rPr>
        <w:t xml:space="preserve">, </w:t>
      </w:r>
      <w:r w:rsidRPr="00C65361">
        <w:rPr>
          <w:rFonts w:ascii="Times New Roman" w:hAnsi="Times New Roman" w:cs="Times New Roman"/>
          <w:sz w:val="28"/>
          <w:szCs w:val="28"/>
        </w:rPr>
        <w:t xml:space="preserve">территориальные </w:t>
      </w:r>
      <w:r w:rsidR="00C65361" w:rsidRPr="00C65361">
        <w:rPr>
          <w:rFonts w:ascii="Times New Roman" w:hAnsi="Times New Roman" w:cs="Times New Roman"/>
          <w:sz w:val="28"/>
          <w:szCs w:val="28"/>
        </w:rPr>
        <w:t xml:space="preserve">и окружные </w:t>
      </w:r>
      <w:r w:rsidRPr="00C65361">
        <w:rPr>
          <w:rFonts w:ascii="Times New Roman" w:hAnsi="Times New Roman" w:cs="Times New Roman"/>
          <w:sz w:val="28"/>
          <w:szCs w:val="28"/>
        </w:rPr>
        <w:t>комиссии, не позднее чем за три дня до дня (первого дня)</w:t>
      </w:r>
      <w:r w:rsidR="00FE6831" w:rsidRPr="00C65361">
        <w:rPr>
          <w:rFonts w:ascii="Times New Roman" w:hAnsi="Times New Roman" w:cs="Times New Roman"/>
          <w:sz w:val="28"/>
          <w:szCs w:val="28"/>
        </w:rPr>
        <w:t xml:space="preserve"> </w:t>
      </w:r>
      <w:r w:rsidRPr="00C65361">
        <w:rPr>
          <w:rFonts w:ascii="Times New Roman" w:hAnsi="Times New Roman" w:cs="Times New Roman"/>
          <w:sz w:val="28"/>
          <w:szCs w:val="28"/>
        </w:rPr>
        <w:t xml:space="preserve">голосования (до дня досрочного голосования) представляют список назначенных наблюдателей в </w:t>
      </w:r>
      <w:bookmarkStart w:id="4" w:name="_Hlk166581580"/>
      <w:r w:rsidRPr="00C65361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bookmarkEnd w:id="4"/>
      <w:r w:rsidRPr="00C65361">
        <w:rPr>
          <w:rFonts w:ascii="Times New Roman" w:hAnsi="Times New Roman" w:cs="Times New Roman"/>
          <w:sz w:val="28"/>
          <w:szCs w:val="28"/>
        </w:rPr>
        <w:t>,</w:t>
      </w:r>
      <w:r w:rsidR="0020720B" w:rsidRPr="00C65361">
        <w:rPr>
          <w:rFonts w:ascii="Times New Roman" w:hAnsi="Times New Roman" w:cs="Times New Roman"/>
          <w:sz w:val="28"/>
          <w:szCs w:val="28"/>
        </w:rPr>
        <w:t xml:space="preserve"> </w:t>
      </w:r>
      <w:r w:rsidR="00C65361" w:rsidRPr="00C65361">
        <w:rPr>
          <w:rFonts w:ascii="Times New Roman" w:hAnsi="Times New Roman" w:cs="Times New Roman"/>
          <w:sz w:val="28"/>
          <w:szCs w:val="28"/>
        </w:rPr>
        <w:t xml:space="preserve">организующую выборы </w:t>
      </w:r>
      <w:r w:rsidR="0020720B" w:rsidRPr="00C65361">
        <w:rPr>
          <w:rFonts w:ascii="Times New Roman" w:hAnsi="Times New Roman" w:cs="Times New Roman"/>
          <w:sz w:val="28"/>
          <w:szCs w:val="28"/>
        </w:rPr>
        <w:t>на бумажном носителе и в машиночитаемом виде по форме</w:t>
      </w:r>
      <w:r w:rsidR="00FE6831" w:rsidRPr="00C65361">
        <w:rPr>
          <w:rFonts w:ascii="Times New Roman" w:hAnsi="Times New Roman" w:cs="Times New Roman"/>
          <w:sz w:val="28"/>
          <w:szCs w:val="28"/>
        </w:rPr>
        <w:t xml:space="preserve"> (</w:t>
      </w:r>
      <w:r w:rsidR="0020720B" w:rsidRPr="00C65361">
        <w:rPr>
          <w:rFonts w:ascii="Times New Roman" w:hAnsi="Times New Roman" w:cs="Times New Roman"/>
          <w:sz w:val="28"/>
          <w:szCs w:val="28"/>
        </w:rPr>
        <w:t>приложени</w:t>
      </w:r>
      <w:r w:rsidR="00FE6831" w:rsidRPr="00C65361">
        <w:rPr>
          <w:rFonts w:ascii="Times New Roman" w:hAnsi="Times New Roman" w:cs="Times New Roman"/>
          <w:sz w:val="28"/>
          <w:szCs w:val="28"/>
        </w:rPr>
        <w:t>е</w:t>
      </w:r>
      <w:r w:rsidR="0020720B" w:rsidRPr="00C65361">
        <w:rPr>
          <w:rFonts w:ascii="Times New Roman" w:hAnsi="Times New Roman" w:cs="Times New Roman"/>
          <w:sz w:val="28"/>
          <w:szCs w:val="28"/>
        </w:rPr>
        <w:t xml:space="preserve"> №</w:t>
      </w:r>
      <w:r w:rsidR="006B474F" w:rsidRPr="00C65361">
        <w:rPr>
          <w:rFonts w:ascii="Times New Roman" w:hAnsi="Times New Roman" w:cs="Times New Roman"/>
          <w:sz w:val="28"/>
          <w:szCs w:val="28"/>
        </w:rPr>
        <w:t xml:space="preserve"> </w:t>
      </w:r>
      <w:r w:rsidR="0020720B" w:rsidRPr="00C65361">
        <w:rPr>
          <w:rFonts w:ascii="Times New Roman" w:hAnsi="Times New Roman" w:cs="Times New Roman"/>
          <w:sz w:val="28"/>
          <w:szCs w:val="28"/>
        </w:rPr>
        <w:t>1</w:t>
      </w:r>
      <w:r w:rsidR="00FE6831" w:rsidRPr="00C65361">
        <w:rPr>
          <w:rFonts w:ascii="Times New Roman" w:hAnsi="Times New Roman" w:cs="Times New Roman"/>
          <w:sz w:val="28"/>
          <w:szCs w:val="28"/>
        </w:rPr>
        <w:t>)</w:t>
      </w:r>
      <w:r w:rsidRPr="00C65361">
        <w:rPr>
          <w:rFonts w:ascii="Times New Roman" w:hAnsi="Times New Roman" w:cs="Times New Roman"/>
          <w:sz w:val="28"/>
          <w:szCs w:val="28"/>
        </w:rPr>
        <w:t>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lastRenderedPageBreak/>
        <w:t xml:space="preserve">6. В последний день приема списков назначенных наблюдателей списки могут быть представлены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не позднее времени окончания работы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территориальной комиссии</w:t>
      </w:r>
      <w:r w:rsidRPr="004A5D20">
        <w:rPr>
          <w:rFonts w:ascii="Times New Roman" w:hAnsi="Times New Roman" w:cs="Times New Roman"/>
          <w:sz w:val="28"/>
          <w:szCs w:val="28"/>
        </w:rPr>
        <w:t xml:space="preserve"> (18 часов по местному времени).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случае назначения наблюдателей в участковые комиссии субъект назначения наблюдателей может представить как общий список назначенных наблюдателей по всем избирательным участкам (далее - участок), так и несколько списков по ряду участков в разное время с учетом предельных сроков осуществления данных действий.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7. В исключительных случаях при образовании участков в местах временного пребывания избирателей</w:t>
      </w:r>
      <w:r w:rsidR="00C65361">
        <w:rPr>
          <w:rFonts w:ascii="Times New Roman" w:hAnsi="Times New Roman" w:cs="Times New Roman"/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 xml:space="preserve">не позднее чем за три дня до дня (первого дня) голосования список назначенных наблюдателей может быть представлен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в течение трех дней до дня (первого дня) голосования либо в день (первый день) голосования - в соответствующую участковую комиссию.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8. В списке указываются фамилия, имя и отчество каждого наблюдателя, </w:t>
      </w:r>
      <w:r w:rsidR="003F4EC6" w:rsidRPr="004A5D20">
        <w:rPr>
          <w:rFonts w:ascii="Times New Roman" w:hAnsi="Times New Roman" w:cs="Times New Roman"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4A5D20">
        <w:rPr>
          <w:rFonts w:ascii="Times New Roman" w:hAnsi="Times New Roman" w:cs="Times New Roman"/>
          <w:sz w:val="28"/>
          <w:szCs w:val="28"/>
        </w:rPr>
        <w:t>адрес его места жительства, номер участка (в случае назначения наблюдателя в участковую комиссию), наименование комиссии, в которую он направляется, дата осуществления наблюдения. Также рекомендуется указывать контактный телефон наблюдателя.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Список назначенных наблюдателей должен быть подписан субъектом назначения наблюдателей и заверен печатью. Заверение печатью списка наблюдателей, назначенных кандидатом</w:t>
      </w:r>
      <w:r w:rsidR="00C65361">
        <w:rPr>
          <w:rFonts w:ascii="Times New Roman" w:hAnsi="Times New Roman" w:cs="Times New Roman"/>
          <w:sz w:val="28"/>
          <w:szCs w:val="28"/>
        </w:rPr>
        <w:t xml:space="preserve">, </w:t>
      </w:r>
      <w:r w:rsidRPr="004A5D20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9. При приеме списка назначенных наблюдателей член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территориальной комиссии</w:t>
      </w:r>
      <w:r w:rsidRPr="004A5D20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проверяет наличие в списке всех необходимых сведений о наблюдателях.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необходимых сведений о наблюдателе субъект назначения наблюдателей, представивший список назначенных </w:t>
      </w:r>
      <w:r w:rsidRPr="004A5D20">
        <w:rPr>
          <w:rFonts w:ascii="Times New Roman" w:hAnsi="Times New Roman" w:cs="Times New Roman"/>
          <w:sz w:val="28"/>
          <w:szCs w:val="28"/>
        </w:rPr>
        <w:lastRenderedPageBreak/>
        <w:t>наблюдателей, уточняет необходимые сведения и вносит их в список.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10.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территориальной комиссии</w:t>
      </w:r>
      <w:r w:rsidRPr="004A5D20">
        <w:rPr>
          <w:rFonts w:ascii="Times New Roman" w:hAnsi="Times New Roman" w:cs="Times New Roman"/>
          <w:sz w:val="28"/>
          <w:szCs w:val="28"/>
        </w:rPr>
        <w:t xml:space="preserve"> список назначенных наблюдателей регистрируется как входящий документ с проставлением даты и времени его приема.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исключительных случаях при образовании участков в местах временного пребывания избирателей список назначенных наблюдателей, представленный в день (первый день) голосования в участковую комиссию, регистрируется в журнале регистрации входящих документов участковой комиссии.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11. В случае если после представления списка назначенных наблюдателей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наступили обстоятельства, по которым наблюдатель по уважительной причине (болезнь, командировка и др.) не сможет осуществлять наблюдение в день (дни) голосования (дни досрочного голосования), субъект назначения наблюдателей вправе до дня (первого дня) голосования (до дня досрочного голосования) назначить вместо этого наблюдателя другого, письменно уведомив об этом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и представив сведения о назначенном наблюдателе на бумажном носителе по форме, приведенной в </w:t>
      </w:r>
      <w:hyperlink w:anchor="Par327" w:history="1">
        <w:r w:rsidRPr="004A5D20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945E79" w:rsidRPr="004A5D20">
          <w:rPr>
            <w:rFonts w:ascii="Times New Roman" w:hAnsi="Times New Roman" w:cs="Times New Roman"/>
            <w:sz w:val="28"/>
            <w:szCs w:val="28"/>
          </w:rPr>
          <w:t>№</w:t>
        </w:r>
        <w:r w:rsidRPr="004A5D2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к настоящим Разъяснениям.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12. При поступлении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списков наблюдателей, назначенных в участковые комиссии, секретарь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территориальной комиссии</w:t>
      </w:r>
      <w:r w:rsidRPr="004A5D20">
        <w:rPr>
          <w:rFonts w:ascii="Times New Roman" w:hAnsi="Times New Roman" w:cs="Times New Roman"/>
          <w:sz w:val="28"/>
          <w:szCs w:val="28"/>
        </w:rPr>
        <w:t xml:space="preserve"> или член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территориальной комиссии</w:t>
      </w:r>
      <w:r w:rsidRPr="004A5D20">
        <w:rPr>
          <w:rFonts w:ascii="Times New Roman" w:hAnsi="Times New Roman" w:cs="Times New Roman"/>
          <w:sz w:val="28"/>
          <w:szCs w:val="28"/>
        </w:rPr>
        <w:t xml:space="preserve"> с правом решающего голоса, в обязанности которого входит работа с наблюдателями, обеспечивает доведение информации из представленных в </w:t>
      </w:r>
      <w:r w:rsidR="003F4EC6" w:rsidRPr="004A5D20">
        <w:rPr>
          <w:rFonts w:ascii="Times New Roman" w:hAnsi="Times New Roman" w:cs="Times New Roman"/>
          <w:sz w:val="28"/>
          <w:szCs w:val="28"/>
        </w:rPr>
        <w:t>территориальную комиссию</w:t>
      </w:r>
      <w:r w:rsidRPr="004A5D20">
        <w:rPr>
          <w:rFonts w:ascii="Times New Roman" w:hAnsi="Times New Roman" w:cs="Times New Roman"/>
          <w:sz w:val="28"/>
          <w:szCs w:val="28"/>
        </w:rPr>
        <w:t xml:space="preserve"> списков назначенных наблюдателей до соответствующих участковых комиссий не позднее чем за один день до дня (первого дня) голосования (до дня досрочного голосования). Доведение информации может осуществляться по форме, приведенной в </w:t>
      </w:r>
      <w:hyperlink w:anchor="Par393" w:history="1">
        <w:r w:rsidRPr="004A5D20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945E79" w:rsidRPr="004A5D20">
          <w:rPr>
            <w:rFonts w:ascii="Times New Roman" w:hAnsi="Times New Roman" w:cs="Times New Roman"/>
            <w:sz w:val="28"/>
            <w:szCs w:val="28"/>
          </w:rPr>
          <w:t>№</w:t>
        </w:r>
        <w:r w:rsidRPr="004A5D20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к настоящим Разъяснениям, либо иным способом.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 xml:space="preserve">13. Наблюдатели осуществляют свои полномочия в соответствии со </w:t>
      </w:r>
      <w:hyperlink r:id="rId16" w:history="1">
        <w:r w:rsidRPr="004A5D20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 с учетом особенностей, предусмотренных в случае принятия решения о голосовании в течение нескольких дней подряд.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14. Полномочия наблюдателя должны быть удостоверены в направлении, выданном субъектом назначения наблюдателей</w:t>
      </w:r>
      <w:r w:rsidR="00FE6831" w:rsidRPr="00FE6831">
        <w:rPr>
          <w:rFonts w:ascii="Times New Roman" w:hAnsi="Times New Roman" w:cs="Times New Roman"/>
          <w:sz w:val="28"/>
          <w:szCs w:val="28"/>
        </w:rPr>
        <w:t xml:space="preserve"> </w:t>
      </w:r>
      <w:r w:rsidR="00FE6831" w:rsidRPr="004A5D20">
        <w:rPr>
          <w:rFonts w:ascii="Times New Roman" w:hAnsi="Times New Roman" w:cs="Times New Roman"/>
          <w:sz w:val="28"/>
          <w:szCs w:val="28"/>
        </w:rPr>
        <w:t>(приложение № 3)</w:t>
      </w:r>
      <w:r w:rsidR="00FE6831" w:rsidRPr="00FE6831">
        <w:rPr>
          <w:rFonts w:ascii="Times New Roman" w:hAnsi="Times New Roman" w:cs="Times New Roman"/>
          <w:sz w:val="28"/>
          <w:szCs w:val="28"/>
        </w:rPr>
        <w:t xml:space="preserve"> </w:t>
      </w:r>
      <w:r w:rsidR="00FE6831" w:rsidRPr="004A5D20">
        <w:rPr>
          <w:rFonts w:ascii="Times New Roman" w:hAnsi="Times New Roman" w:cs="Times New Roman"/>
          <w:sz w:val="28"/>
          <w:szCs w:val="28"/>
        </w:rPr>
        <w:t>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В направлении указываются фамилия, имя и отчество наблюдателя,</w:t>
      </w:r>
      <w:r w:rsidR="00D94B63" w:rsidRPr="004A5D20">
        <w:rPr>
          <w:sz w:val="28"/>
          <w:szCs w:val="28"/>
        </w:rPr>
        <w:t xml:space="preserve"> </w:t>
      </w:r>
      <w:r w:rsidRPr="004A5D20">
        <w:rPr>
          <w:rFonts w:ascii="Times New Roman" w:hAnsi="Times New Roman" w:cs="Times New Roman"/>
          <w:sz w:val="28"/>
          <w:szCs w:val="28"/>
        </w:rPr>
        <w:t xml:space="preserve">адрес его места жительства, номер участка (в случае назначения наблюдателя в участковую комиссию), наименование комиссии, в которую он направляется, а также делается запись об отсутствии ограничений, предусмотренных </w:t>
      </w:r>
      <w:hyperlink r:id="rId17" w:history="1">
        <w:r w:rsidRPr="004A5D20">
          <w:rPr>
            <w:rFonts w:ascii="Times New Roman" w:hAnsi="Times New Roman" w:cs="Times New Roman"/>
            <w:sz w:val="28"/>
            <w:szCs w:val="28"/>
          </w:rPr>
          <w:t>пунктом 4 статьи 30</w:t>
        </w:r>
      </w:hyperlink>
      <w:r w:rsidRPr="004A5D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F7D5A" w:rsidRPr="004A5D20">
        <w:rPr>
          <w:rFonts w:ascii="Times New Roman" w:hAnsi="Times New Roman" w:cs="Times New Roman"/>
          <w:sz w:val="28"/>
          <w:szCs w:val="28"/>
        </w:rPr>
        <w:t>№</w:t>
      </w:r>
      <w:r w:rsidRPr="004A5D20">
        <w:rPr>
          <w:rFonts w:ascii="Times New Roman" w:hAnsi="Times New Roman" w:cs="Times New Roman"/>
          <w:sz w:val="28"/>
          <w:szCs w:val="28"/>
        </w:rPr>
        <w:t xml:space="preserve"> 67-ФЗ. Указание каких-либо дополнительных сведений о наблюдателе не требуется.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Направление должно быть подписано субъектом назначения наблюдателей и заверено печатью. При этом в случае направления наблюдателя кандидатом проставление печати не требуется.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Направление действительно при предъявлении паспорта или документа, заменяющего паспорт гражданина Российской Федерации.</w:t>
      </w:r>
    </w:p>
    <w:p w:rsidR="00BC1F4B" w:rsidRPr="004A5D20" w:rsidRDefault="00BC1F4B" w:rsidP="006F7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15. Направление представляется наблюдателем, включенным в список назначенных наблюдателей, лично в участковую (территориальную, окружную) комиссию, в которую он назначен, в день, предшествующий дню (первому дню) голосования (дню досрочного голосования), либо непосредственно в день голосования (день досрочного голосования).</w:t>
      </w:r>
    </w:p>
    <w:p w:rsidR="00BC1F4B" w:rsidRPr="00920A45" w:rsidRDefault="00BC1F4B" w:rsidP="00920A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D20">
        <w:rPr>
          <w:rFonts w:ascii="Times New Roman" w:hAnsi="Times New Roman" w:cs="Times New Roman"/>
          <w:sz w:val="28"/>
          <w:szCs w:val="28"/>
        </w:rPr>
        <w:t>16. При представлении наблюдателем направления в соответствующую комиссию секретарем комиссии или иным членом комиссии с правом решающего голоса, в обязанности которого входит работа с наблюдателями, в списке лиц, присутствовавших при проведении голосования, подсчете голосов избирателей и составлении протокола об итогах голосования, о результатах выборов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2C1233" w:rsidRPr="004A5D20" w:rsidRDefault="002C1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C1233" w:rsidRPr="004A5D20" w:rsidSect="00920A45">
          <w:headerReference w:type="default" r:id="rId18"/>
          <w:pgSz w:w="11906" w:h="16838"/>
          <w:pgMar w:top="1134" w:right="850" w:bottom="993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BC1F4B" w:rsidRPr="004A5D20" w:rsidRDefault="00BC1F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5E79" w:rsidRPr="004A5D20">
        <w:rPr>
          <w:rFonts w:ascii="Times New Roman" w:hAnsi="Times New Roman" w:cs="Times New Roman"/>
          <w:sz w:val="24"/>
          <w:szCs w:val="24"/>
        </w:rPr>
        <w:t>№</w:t>
      </w:r>
      <w:r w:rsidRPr="004A5D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11D4" w:rsidRPr="004A5D20" w:rsidRDefault="00BC1F4B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к Разъяснениям</w:t>
      </w:r>
      <w:r w:rsidR="002C1233" w:rsidRPr="004A5D2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66605598"/>
      <w:r w:rsidR="009E11D4" w:rsidRPr="004A5D20">
        <w:rPr>
          <w:rFonts w:ascii="Times New Roman" w:hAnsi="Times New Roman" w:cs="Times New Roman"/>
          <w:sz w:val="24"/>
          <w:szCs w:val="24"/>
        </w:rPr>
        <w:t xml:space="preserve">порядка работы со списками наблюдателей,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представляемыми в избирательные комиссии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при проведении выборов в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в Республике Бурятия в 2024 году</w:t>
      </w:r>
    </w:p>
    <w:bookmarkEnd w:id="5"/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F4B" w:rsidRPr="004A5D20" w:rsidRDefault="00BC1F4B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1000"/>
        <w:gridCol w:w="480"/>
        <w:gridCol w:w="6152"/>
        <w:gridCol w:w="1015"/>
        <w:gridCol w:w="709"/>
      </w:tblGrid>
      <w:tr w:rsidR="004A5D20" w:rsidRPr="004A5D20" w:rsidTr="00866C44">
        <w:tc>
          <w:tcPr>
            <w:tcW w:w="120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32" w:type="dxa"/>
            <w:gridSpan w:val="2"/>
            <w:tcBorders>
              <w:bottom w:val="single" w:sz="4" w:space="0" w:color="auto"/>
            </w:tcBorders>
          </w:tcPr>
          <w:p w:rsidR="00BC1F4B" w:rsidRPr="0048133B" w:rsidRDefault="0048133B" w:rsidP="00481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72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A5D20" w:rsidRPr="004A5D20" w:rsidTr="00866C44">
        <w:tc>
          <w:tcPr>
            <w:tcW w:w="120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2" w:type="dxa"/>
            <w:gridSpan w:val="2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172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 w:rsidTr="00866C44">
        <w:tc>
          <w:tcPr>
            <w:tcW w:w="204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A5D20" w:rsidRPr="004A5D20" w:rsidTr="00866C44">
        <w:tc>
          <w:tcPr>
            <w:tcW w:w="204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комиссии, в которую представляется список наблюдателей)</w:t>
            </w:r>
            <w:r w:rsidR="00B967CF" w:rsidRPr="004A5D20">
              <w:rPr>
                <w:rStyle w:val="a5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709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 w:rsidTr="00866C44">
        <w:tc>
          <w:tcPr>
            <w:tcW w:w="204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9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A5D20" w:rsidRPr="004A5D20" w:rsidTr="00866C44">
        <w:tc>
          <w:tcPr>
            <w:tcW w:w="204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выборов)</w:t>
            </w:r>
          </w:p>
        </w:tc>
        <w:tc>
          <w:tcPr>
            <w:tcW w:w="709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 w:rsidTr="00866C44">
        <w:tc>
          <w:tcPr>
            <w:tcW w:w="9560" w:type="dxa"/>
            <w:gridSpan w:val="6"/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327"/>
            <w:bookmarkEnd w:id="6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СПИСОК НАБЛЮДАТЕЛЕЙ,</w:t>
            </w:r>
          </w:p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назначенных</w:t>
            </w:r>
          </w:p>
        </w:tc>
      </w:tr>
      <w:tr w:rsidR="004A5D20" w:rsidRPr="004A5D20" w:rsidTr="00866C44">
        <w:tc>
          <w:tcPr>
            <w:tcW w:w="1684" w:type="dxa"/>
            <w:gridSpan w:val="3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(кем назначены)</w:t>
            </w:r>
            <w:r w:rsidR="00B967CF" w:rsidRPr="004A5D20">
              <w:rPr>
                <w:rStyle w:val="a5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134"/>
        <w:gridCol w:w="1559"/>
        <w:gridCol w:w="1417"/>
        <w:gridCol w:w="2410"/>
        <w:gridCol w:w="1559"/>
      </w:tblGrid>
      <w:tr w:rsidR="004A5D20" w:rsidRPr="004A5D20" w:rsidTr="008E6F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6F7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8E6F59"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жительства, контактный телефон</w:t>
            </w:r>
            <w:r w:rsidRPr="004A5D20">
              <w:rPr>
                <w:rStyle w:val="a5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Наименование комиссии, в которую направляется наблюдатель, номер участка (для назначенных в участковую комиссию)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9" w:rsidRPr="004A5D20" w:rsidRDefault="008E6F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осуществления наблюдения</w:t>
            </w:r>
          </w:p>
        </w:tc>
      </w:tr>
      <w:tr w:rsidR="00920A45" w:rsidRPr="004A5D20" w:rsidTr="008E6F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0A45" w:rsidRPr="004A5D20" w:rsidTr="008E6F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45" w:rsidRPr="004A5D20" w:rsidTr="008E6F5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0"/>
        <w:gridCol w:w="6290"/>
      </w:tblGrid>
      <w:tr w:rsidR="004A5D20" w:rsidRPr="004A5D20" w:rsidTr="00866C44">
        <w:tc>
          <w:tcPr>
            <w:tcW w:w="3270" w:type="dxa"/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A5D20" w:rsidRPr="004A5D20" w:rsidTr="00866C44">
        <w:tc>
          <w:tcPr>
            <w:tcW w:w="3270" w:type="dxa"/>
          </w:tcPr>
          <w:p w:rsidR="00BC1F4B" w:rsidRPr="004A5D20" w:rsidRDefault="008E6F59" w:rsidP="008E6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4A5D20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6290" w:type="dxa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(подпись кандидата/уполномоченного лица избирательного объединения/уполномоченного лица иного общественного объединения/уполномоченного лица субъекта общественного контроля, дата)</w:t>
            </w: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C1233" w:rsidRPr="004A5D20" w:rsidSect="006F7D5A">
          <w:headerReference w:type="default" r:id="rId19"/>
          <w:footnotePr>
            <w:numRestart w:val="eachSect"/>
          </w:footnotePr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BC1F4B" w:rsidRPr="004A5D20" w:rsidRDefault="00BC1F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5E79" w:rsidRPr="004A5D20">
        <w:rPr>
          <w:rFonts w:ascii="Times New Roman" w:hAnsi="Times New Roman" w:cs="Times New Roman"/>
          <w:sz w:val="24"/>
          <w:szCs w:val="24"/>
        </w:rPr>
        <w:t>№</w:t>
      </w:r>
      <w:r w:rsidRPr="004A5D2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E11D4" w:rsidRPr="004A5D20" w:rsidRDefault="002C1233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к Разъяснениям </w:t>
      </w:r>
      <w:r w:rsidR="009E11D4" w:rsidRPr="004A5D20">
        <w:rPr>
          <w:rFonts w:ascii="Times New Roman" w:hAnsi="Times New Roman" w:cs="Times New Roman"/>
          <w:sz w:val="24"/>
          <w:szCs w:val="24"/>
        </w:rPr>
        <w:t xml:space="preserve">порядка работы со списками наблюдателей,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представляемыми в избирательные комиссии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при проведении выборов в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</w:p>
    <w:p w:rsidR="00BC1F4B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в Республике Бурятия в 2024 году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1F4B" w:rsidRPr="004A5D20" w:rsidRDefault="00BC1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678"/>
        <w:gridCol w:w="6632"/>
        <w:gridCol w:w="633"/>
        <w:gridCol w:w="583"/>
      </w:tblGrid>
      <w:tr w:rsidR="004A5D20" w:rsidRPr="004A5D20">
        <w:tc>
          <w:tcPr>
            <w:tcW w:w="120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</w:tcPr>
          <w:p w:rsidR="00BC1F4B" w:rsidRPr="0048133B" w:rsidRDefault="0048133B" w:rsidP="00481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216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20" w:rsidRPr="004A5D20">
        <w:tc>
          <w:tcPr>
            <w:tcW w:w="1204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субъекта Российской Федерации)</w:t>
            </w:r>
          </w:p>
        </w:tc>
        <w:tc>
          <w:tcPr>
            <w:tcW w:w="1216" w:type="dxa"/>
            <w:gridSpan w:val="2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>
        <w:tc>
          <w:tcPr>
            <w:tcW w:w="526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20" w:rsidRPr="004A5D20">
        <w:tc>
          <w:tcPr>
            <w:tcW w:w="526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комиссии, в которую представлен список наблюдателей)</w:t>
            </w:r>
          </w:p>
        </w:tc>
        <w:tc>
          <w:tcPr>
            <w:tcW w:w="583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>
        <w:tc>
          <w:tcPr>
            <w:tcW w:w="9052" w:type="dxa"/>
            <w:gridSpan w:val="5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20" w:rsidRPr="004A5D20">
        <w:tc>
          <w:tcPr>
            <w:tcW w:w="9052" w:type="dxa"/>
            <w:gridSpan w:val="5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(наименование выборов)</w:t>
            </w:r>
          </w:p>
        </w:tc>
      </w:tr>
      <w:tr w:rsidR="004A5D20" w:rsidRPr="004A5D20">
        <w:tc>
          <w:tcPr>
            <w:tcW w:w="9052" w:type="dxa"/>
            <w:gridSpan w:val="5"/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393"/>
            <w:bookmarkEnd w:id="7"/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СПИСОК НАБЛЮДАТЕЛЕЙ,</w:t>
            </w:r>
          </w:p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назначенных в участковую комиссию участка </w:t>
            </w:r>
            <w:r w:rsidR="00945E79" w:rsidRPr="004A5D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______</w:t>
            </w:r>
            <w:r w:rsidR="00B967CF" w:rsidRPr="004A5D20">
              <w:rPr>
                <w:rStyle w:val="a5"/>
                <w:rFonts w:ascii="Times New Roman" w:hAnsi="Times New Roman"/>
                <w:sz w:val="22"/>
                <w:szCs w:val="22"/>
              </w:rPr>
              <w:footnoteReference w:id="5"/>
            </w: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18"/>
        <w:gridCol w:w="1134"/>
        <w:gridCol w:w="2268"/>
        <w:gridCol w:w="1417"/>
        <w:gridCol w:w="1418"/>
        <w:gridCol w:w="1560"/>
      </w:tblGrid>
      <w:tr w:rsidR="004A5D20" w:rsidRPr="004A5D20" w:rsidTr="006B4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F7D5A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B474F" w:rsidRPr="004A5D20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Кого представляет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жительства, контактный телефон</w:t>
            </w:r>
            <w:r w:rsidRPr="004A5D20">
              <w:rPr>
                <w:rStyle w:val="a5"/>
                <w:rFonts w:ascii="Times New Roman" w:hAnsi="Times New Roman"/>
                <w:sz w:val="22"/>
                <w:szCs w:val="22"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4F" w:rsidRPr="004A5D20" w:rsidRDefault="006B474F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Дата осуществления наблюдения</w:t>
            </w:r>
          </w:p>
        </w:tc>
      </w:tr>
      <w:tr w:rsidR="00920A45" w:rsidRPr="004A5D20" w:rsidTr="006B4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20A45" w:rsidRPr="004A5D20" w:rsidTr="006B4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A45" w:rsidRPr="004A5D20" w:rsidTr="006B4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45" w:rsidRPr="004A5D20" w:rsidRDefault="00920A45" w:rsidP="00920A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340"/>
        <w:gridCol w:w="1970"/>
        <w:gridCol w:w="340"/>
        <w:gridCol w:w="2555"/>
      </w:tblGrid>
      <w:tr w:rsidR="004A5D20" w:rsidRPr="004A5D20">
        <w:tc>
          <w:tcPr>
            <w:tcW w:w="3840" w:type="dxa"/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D20" w:rsidRPr="004A5D20">
        <w:tc>
          <w:tcPr>
            <w:tcW w:w="38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(подпись, дата)</w:t>
            </w: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(инициалы, фамилия)</w:t>
            </w:r>
          </w:p>
        </w:tc>
      </w:tr>
      <w:tr w:rsidR="004A5D20" w:rsidRPr="004A5D20">
        <w:tc>
          <w:tcPr>
            <w:tcW w:w="3840" w:type="dxa"/>
          </w:tcPr>
          <w:p w:rsidR="00BC1F4B" w:rsidRPr="004A5D20" w:rsidRDefault="00BC1F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20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</w:tcPr>
          <w:p w:rsidR="00BC1F4B" w:rsidRPr="004A5D20" w:rsidRDefault="00BC1F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1F4B" w:rsidRPr="004A5D20" w:rsidRDefault="00BC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C1233" w:rsidRPr="004A5D20" w:rsidSect="006F7D5A">
          <w:headerReference w:type="default" r:id="rId20"/>
          <w:footnotePr>
            <w:numRestart w:val="eachSect"/>
          </w:footnotePr>
          <w:pgSz w:w="11906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2C1233" w:rsidRPr="004A5D20" w:rsidRDefault="002C1233" w:rsidP="002C123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E11D4" w:rsidRPr="004A5D20" w:rsidRDefault="002C1233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к Разъяснениям </w:t>
      </w:r>
      <w:r w:rsidR="009E11D4" w:rsidRPr="004A5D20">
        <w:rPr>
          <w:rFonts w:ascii="Times New Roman" w:hAnsi="Times New Roman" w:cs="Times New Roman"/>
          <w:sz w:val="24"/>
          <w:szCs w:val="24"/>
        </w:rPr>
        <w:t xml:space="preserve">порядка работы со списками наблюдателей, 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представляемыми в избирательные комиссии</w:t>
      </w:r>
    </w:p>
    <w:p w:rsidR="009E11D4" w:rsidRPr="004A5D20" w:rsidRDefault="009E11D4" w:rsidP="00D836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при проведении выборов в органы местного самоуправления </w:t>
      </w:r>
    </w:p>
    <w:p w:rsidR="002C1233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в Республике Бурятия в 2024 году</w:t>
      </w:r>
    </w:p>
    <w:p w:rsidR="009E11D4" w:rsidRPr="004A5D20" w:rsidRDefault="009E11D4" w:rsidP="009E11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 w:rsidP="002C12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2C1233" w:rsidRPr="004A5D20" w:rsidRDefault="002C1233" w:rsidP="002C1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95"/>
      </w:tblGrid>
      <w:tr w:rsidR="004A5D20" w:rsidRPr="004A5D20" w:rsidTr="004A5D20">
        <w:trPr>
          <w:trHeight w:val="399"/>
        </w:trPr>
        <w:tc>
          <w:tcPr>
            <w:tcW w:w="4365" w:type="dxa"/>
          </w:tcPr>
          <w:p w:rsidR="002C1233" w:rsidRPr="004A5D20" w:rsidRDefault="002C1233" w:rsidP="006B4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:rsidR="002C1233" w:rsidRPr="004A5D20" w:rsidRDefault="002C1233" w:rsidP="005E6CF7">
            <w:pPr>
              <w:pStyle w:val="ConsPlusNormal"/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В ________________________________</w:t>
            </w:r>
          </w:p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комиссии;</w:t>
            </w:r>
            <w:r w:rsidR="00D8362F" w:rsidRPr="00D8362F"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участковой избирательной комиссии - также номер избирательного участка с указанием субъекта Российской Федерации)</w:t>
            </w:r>
          </w:p>
        </w:tc>
      </w:tr>
    </w:tbl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 w:rsidP="006B47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89"/>
      <w:bookmarkEnd w:id="8"/>
      <w:r w:rsidRPr="004A5D20">
        <w:rPr>
          <w:rFonts w:ascii="Times New Roman" w:hAnsi="Times New Roman" w:cs="Times New Roman"/>
          <w:sz w:val="24"/>
          <w:szCs w:val="24"/>
        </w:rPr>
        <w:t>НАПРАВЛЕНИЕ</w:t>
      </w:r>
    </w:p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62F" w:rsidRPr="00D8362F" w:rsidRDefault="002C1233" w:rsidP="00D8362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В соответствии со статьей 30 Федерального закона от 12 июня 2002 года </w:t>
      </w:r>
      <w:r w:rsidR="00945E79" w:rsidRPr="004A5D20">
        <w:rPr>
          <w:rFonts w:ascii="Times New Roman" w:hAnsi="Times New Roman" w:cs="Times New Roman"/>
          <w:sz w:val="24"/>
          <w:szCs w:val="24"/>
        </w:rPr>
        <w:t>№</w:t>
      </w:r>
      <w:r w:rsidRPr="004A5D20">
        <w:rPr>
          <w:rFonts w:ascii="Times New Roman" w:hAnsi="Times New Roman" w:cs="Times New Roman"/>
          <w:sz w:val="24"/>
          <w:szCs w:val="24"/>
        </w:rPr>
        <w:t xml:space="preserve"> 67-ФЗ </w:t>
      </w:r>
      <w:r w:rsidR="00945E79" w:rsidRPr="004A5D20">
        <w:rPr>
          <w:rFonts w:ascii="Times New Roman" w:hAnsi="Times New Roman" w:cs="Times New Roman"/>
          <w:sz w:val="24"/>
          <w:szCs w:val="24"/>
        </w:rPr>
        <w:t>«</w:t>
      </w:r>
      <w:r w:rsidRPr="004A5D20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945E79" w:rsidRPr="004A5D20">
        <w:rPr>
          <w:rFonts w:ascii="Times New Roman" w:hAnsi="Times New Roman" w:cs="Times New Roman"/>
          <w:sz w:val="24"/>
          <w:szCs w:val="24"/>
        </w:rPr>
        <w:t>»</w:t>
      </w:r>
      <w:r w:rsidRPr="004A5D20">
        <w:rPr>
          <w:rFonts w:ascii="Times New Roman" w:hAnsi="Times New Roman" w:cs="Times New Roman"/>
          <w:sz w:val="24"/>
          <w:szCs w:val="24"/>
        </w:rPr>
        <w:t xml:space="preserve"> </w:t>
      </w:r>
      <w:r w:rsidR="00D8362F" w:rsidRPr="00D8362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2C1233" w:rsidRPr="00D8362F" w:rsidRDefault="00D8362F" w:rsidP="00D83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836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(наименование субъекта назначения наблюдателя)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180"/>
        <w:gridCol w:w="208"/>
        <w:gridCol w:w="567"/>
        <w:gridCol w:w="6237"/>
      </w:tblGrid>
      <w:tr w:rsidR="004A5D20" w:rsidRPr="00D8362F" w:rsidTr="00D8362F">
        <w:tc>
          <w:tcPr>
            <w:tcW w:w="2548" w:type="dxa"/>
            <w:gridSpan w:val="2"/>
          </w:tcPr>
          <w:p w:rsidR="002C1233" w:rsidRPr="00D8362F" w:rsidRDefault="002C1233" w:rsidP="006B474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в связи с проведением</w:t>
            </w:r>
          </w:p>
        </w:tc>
        <w:tc>
          <w:tcPr>
            <w:tcW w:w="7012" w:type="dxa"/>
            <w:gridSpan w:val="3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выборов)</w:t>
            </w:r>
          </w:p>
        </w:tc>
      </w:tr>
      <w:tr w:rsidR="004A5D20" w:rsidRPr="00D8362F" w:rsidTr="00D8362F">
        <w:tc>
          <w:tcPr>
            <w:tcW w:w="2756" w:type="dxa"/>
            <w:gridSpan w:val="3"/>
          </w:tcPr>
          <w:p w:rsidR="002C1233" w:rsidRPr="00D8362F" w:rsidRDefault="002C1233" w:rsidP="006B474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направляет наблюдателем в</w:t>
            </w:r>
          </w:p>
        </w:tc>
        <w:tc>
          <w:tcPr>
            <w:tcW w:w="6804" w:type="dxa"/>
            <w:gridSpan w:val="2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комиссии;</w:t>
            </w:r>
          </w:p>
        </w:tc>
      </w:tr>
      <w:tr w:rsidR="004A5D20" w:rsidRPr="00D8362F" w:rsidTr="00D8362F">
        <w:tc>
          <w:tcPr>
            <w:tcW w:w="9560" w:type="dxa"/>
            <w:gridSpan w:val="5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для участковой избирательной комиссии - также номер избирательного участка</w:t>
            </w:r>
            <w:r w:rsidR="00D8362F" w:rsidRPr="00D8362F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субъекта Российской Федерации)</w:t>
            </w:r>
          </w:p>
        </w:tc>
      </w:tr>
      <w:tr w:rsidR="004A5D20" w:rsidRPr="00D8362F" w:rsidTr="00D8362F">
        <w:tc>
          <w:tcPr>
            <w:tcW w:w="9560" w:type="dxa"/>
            <w:gridSpan w:val="5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_______________,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4A5D20" w:rsidRPr="00D8362F" w:rsidTr="00D8362F">
        <w:tc>
          <w:tcPr>
            <w:tcW w:w="3323" w:type="dxa"/>
            <w:gridSpan w:val="4"/>
          </w:tcPr>
          <w:p w:rsidR="002C1233" w:rsidRPr="00D8362F" w:rsidRDefault="002C1233" w:rsidP="006B474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проживающего(ую) по адресу:</w:t>
            </w:r>
          </w:p>
        </w:tc>
        <w:tc>
          <w:tcPr>
            <w:tcW w:w="6237" w:type="dxa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(наименование субъекта Российской Федерации, района, города,</w:t>
            </w:r>
          </w:p>
        </w:tc>
      </w:tr>
      <w:tr w:rsidR="004A5D20" w:rsidRPr="00D8362F" w:rsidTr="00D8362F">
        <w:tc>
          <w:tcPr>
            <w:tcW w:w="9560" w:type="dxa"/>
            <w:gridSpan w:val="5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 w:rsidR="00D8362F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______________________________,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иного населенного пункта, улицы, номера дома и квартиры)</w:t>
            </w:r>
          </w:p>
        </w:tc>
      </w:tr>
      <w:tr w:rsidR="004A5D20" w:rsidRPr="00D8362F" w:rsidTr="00D8362F">
        <w:tc>
          <w:tcPr>
            <w:tcW w:w="2368" w:type="dxa"/>
          </w:tcPr>
          <w:p w:rsidR="002C1233" w:rsidRPr="00D8362F" w:rsidRDefault="002C1233" w:rsidP="006B474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контактный телефон:</w:t>
            </w:r>
          </w:p>
        </w:tc>
        <w:tc>
          <w:tcPr>
            <w:tcW w:w="7192" w:type="dxa"/>
            <w:gridSpan w:val="4"/>
          </w:tcPr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________________________________________________.</w:t>
            </w:r>
          </w:p>
          <w:p w:rsidR="002C1233" w:rsidRPr="00D8362F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(номер телефона)</w:t>
            </w:r>
          </w:p>
        </w:tc>
      </w:tr>
    </w:tbl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 w:rsidP="006B4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 xml:space="preserve">Ограничения, предусмотренные пунктом 4 статьи 30 Федерального закона от 12 июня 2002 года </w:t>
      </w:r>
      <w:r w:rsidR="006F7D5A" w:rsidRPr="004A5D20">
        <w:rPr>
          <w:rFonts w:ascii="Times New Roman" w:hAnsi="Times New Roman" w:cs="Times New Roman"/>
          <w:sz w:val="24"/>
          <w:szCs w:val="24"/>
        </w:rPr>
        <w:t>№</w:t>
      </w:r>
      <w:r w:rsidRPr="004A5D20">
        <w:rPr>
          <w:rFonts w:ascii="Times New Roman" w:hAnsi="Times New Roman" w:cs="Times New Roman"/>
          <w:sz w:val="24"/>
          <w:szCs w:val="24"/>
        </w:rPr>
        <w:t xml:space="preserve"> 67-ФЗ </w:t>
      </w:r>
      <w:r w:rsidR="00945E79" w:rsidRPr="004A5D20">
        <w:rPr>
          <w:rFonts w:ascii="Times New Roman" w:hAnsi="Times New Roman" w:cs="Times New Roman"/>
          <w:sz w:val="24"/>
          <w:szCs w:val="24"/>
        </w:rPr>
        <w:t>«</w:t>
      </w:r>
      <w:r w:rsidRPr="004A5D20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945E79" w:rsidRPr="004A5D20">
        <w:rPr>
          <w:rFonts w:ascii="Times New Roman" w:hAnsi="Times New Roman" w:cs="Times New Roman"/>
          <w:sz w:val="24"/>
          <w:szCs w:val="24"/>
        </w:rPr>
        <w:t>»</w:t>
      </w:r>
      <w:r w:rsidRPr="004A5D20">
        <w:rPr>
          <w:rFonts w:ascii="Times New Roman" w:hAnsi="Times New Roman" w:cs="Times New Roman"/>
          <w:sz w:val="24"/>
          <w:szCs w:val="24"/>
        </w:rPr>
        <w:t>, в отношении указанного наблюдателя отсутствуют.</w:t>
      </w:r>
    </w:p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835"/>
        <w:gridCol w:w="3005"/>
      </w:tblGrid>
      <w:tr w:rsidR="004A5D20" w:rsidRPr="004A5D20" w:rsidTr="00D8362F">
        <w:trPr>
          <w:trHeight w:val="266"/>
        </w:trPr>
        <w:tc>
          <w:tcPr>
            <w:tcW w:w="3231" w:type="dxa"/>
          </w:tcPr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лица)</w:t>
            </w:r>
          </w:p>
        </w:tc>
        <w:tc>
          <w:tcPr>
            <w:tcW w:w="2835" w:type="dxa"/>
          </w:tcPr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05" w:type="dxa"/>
          </w:tcPr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2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C1233" w:rsidRPr="004A5D20" w:rsidRDefault="002C1233" w:rsidP="006B47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2F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 w:rsidP="006B4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МП</w:t>
      </w:r>
    </w:p>
    <w:p w:rsidR="002C1233" w:rsidRPr="004A5D20" w:rsidRDefault="002C1233" w:rsidP="006B4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33" w:rsidRPr="004A5D20" w:rsidRDefault="002C1233" w:rsidP="006B4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D20">
        <w:rPr>
          <w:rFonts w:ascii="Times New Roman" w:hAnsi="Times New Roman" w:cs="Times New Roman"/>
          <w:sz w:val="24"/>
          <w:szCs w:val="24"/>
        </w:rPr>
        <w:t>Примечание. Направление действительно при предъявлении паспорта или документа, заменяющего паспорт гражданина Российской Федерации.</w:t>
      </w:r>
    </w:p>
    <w:p w:rsidR="002C1233" w:rsidRPr="004A5D20" w:rsidRDefault="002C1233" w:rsidP="002C1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C1233" w:rsidRPr="004A5D20" w:rsidSect="006F7D5A">
      <w:headerReference w:type="default" r:id="rId21"/>
      <w:pgSz w:w="11906" w:h="16838"/>
      <w:pgMar w:top="1134" w:right="850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FE" w:rsidRDefault="000421FE" w:rsidP="001D12F3">
      <w:pPr>
        <w:spacing w:after="0" w:line="240" w:lineRule="auto"/>
      </w:pPr>
      <w:r>
        <w:separator/>
      </w:r>
    </w:p>
  </w:endnote>
  <w:endnote w:type="continuationSeparator" w:id="0">
    <w:p w:rsidR="000421FE" w:rsidRDefault="000421FE" w:rsidP="001D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FE" w:rsidRDefault="000421FE" w:rsidP="001D12F3">
      <w:pPr>
        <w:spacing w:after="0" w:line="240" w:lineRule="auto"/>
      </w:pPr>
      <w:r>
        <w:separator/>
      </w:r>
    </w:p>
  </w:footnote>
  <w:footnote w:type="continuationSeparator" w:id="0">
    <w:p w:rsidR="000421FE" w:rsidRDefault="000421FE" w:rsidP="001D12F3">
      <w:pPr>
        <w:spacing w:after="0" w:line="240" w:lineRule="auto"/>
      </w:pPr>
      <w:r>
        <w:continuationSeparator/>
      </w:r>
    </w:p>
  </w:footnote>
  <w:footnote w:id="1">
    <w:p w:rsidR="00000000" w:rsidRDefault="00B967CF" w:rsidP="00B967CF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Список наблюдателей, назначенных в участковые</w:t>
      </w:r>
      <w:r w:rsidR="00F06396">
        <w:rPr>
          <w:rFonts w:ascii="Times New Roman" w:hAnsi="Times New Roman"/>
        </w:rPr>
        <w:t xml:space="preserve">, </w:t>
      </w:r>
      <w:r w:rsidRPr="00B967CF">
        <w:rPr>
          <w:rFonts w:ascii="Times New Roman" w:hAnsi="Times New Roman"/>
        </w:rPr>
        <w:t>территориальные комиссии</w:t>
      </w:r>
      <w:r w:rsidR="00F06396">
        <w:rPr>
          <w:rFonts w:ascii="Times New Roman" w:hAnsi="Times New Roman"/>
        </w:rPr>
        <w:t xml:space="preserve"> и окружные комиссии</w:t>
      </w:r>
      <w:r w:rsidRPr="00B967CF">
        <w:rPr>
          <w:rFonts w:ascii="Times New Roman" w:hAnsi="Times New Roman"/>
        </w:rPr>
        <w:t xml:space="preserve"> представляется в соответствующую территориальную комиссию, </w:t>
      </w:r>
      <w:r w:rsidR="0048133B">
        <w:rPr>
          <w:rFonts w:ascii="Times New Roman" w:hAnsi="Times New Roman"/>
        </w:rPr>
        <w:t xml:space="preserve">организующую выборы, </w:t>
      </w:r>
      <w:r w:rsidRPr="00B967CF">
        <w:rPr>
          <w:rFonts w:ascii="Times New Roman" w:hAnsi="Times New Roman"/>
        </w:rPr>
        <w:t>не позднее чем за три дня до дня (первого дня) голосования (до дня досрочного голосования).</w:t>
      </w:r>
    </w:p>
  </w:footnote>
  <w:footnote w:id="2">
    <w:p w:rsidR="00000000" w:rsidRDefault="00B967CF" w:rsidP="00B967CF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Указывается субъект назначения наблюдателей.</w:t>
      </w:r>
    </w:p>
  </w:footnote>
  <w:footnote w:id="3">
    <w:p w:rsidR="00000000" w:rsidRDefault="008E6F59" w:rsidP="00B967CF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Контактный телефон указывается по желанию.</w:t>
      </w:r>
    </w:p>
  </w:footnote>
  <w:footnote w:id="4">
    <w:p w:rsidR="00000000" w:rsidRDefault="008E6F59" w:rsidP="008E6F59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Проставление печати не требуется в случае назначения наблюдателей кандидатом</w:t>
      </w:r>
      <w:r w:rsidR="0048133B">
        <w:rPr>
          <w:rFonts w:ascii="Times New Roman" w:hAnsi="Times New Roman"/>
        </w:rPr>
        <w:t>.</w:t>
      </w:r>
      <w:r w:rsidRPr="00B967CF">
        <w:rPr>
          <w:rFonts w:ascii="Times New Roman" w:hAnsi="Times New Roman"/>
        </w:rPr>
        <w:t>.</w:t>
      </w:r>
    </w:p>
  </w:footnote>
  <w:footnote w:id="5">
    <w:p w:rsidR="00000000" w:rsidRDefault="00B967CF" w:rsidP="00B967CF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 xml:space="preserve">Список передается в участковую комиссию не позднее чем за один день до дня (первого дня) голосования (до дня досрочного голосования) территориальной комиссией, </w:t>
      </w:r>
      <w:r w:rsidR="0048133B">
        <w:rPr>
          <w:rFonts w:ascii="Times New Roman" w:hAnsi="Times New Roman"/>
        </w:rPr>
        <w:t>организующей выборы</w:t>
      </w:r>
      <w:r w:rsidRPr="00B967CF">
        <w:rPr>
          <w:rFonts w:ascii="Times New Roman" w:hAnsi="Times New Roman"/>
        </w:rPr>
        <w:t>.</w:t>
      </w:r>
    </w:p>
  </w:footnote>
  <w:footnote w:id="6">
    <w:p w:rsidR="00000000" w:rsidRDefault="006B474F" w:rsidP="006B474F">
      <w:pPr>
        <w:pStyle w:val="a3"/>
        <w:spacing w:after="0" w:line="240" w:lineRule="auto"/>
        <w:jc w:val="both"/>
      </w:pPr>
      <w:r w:rsidRPr="00B967CF">
        <w:rPr>
          <w:rStyle w:val="a5"/>
        </w:rPr>
        <w:footnoteRef/>
      </w:r>
      <w:r w:rsidRPr="00B967CF">
        <w:t xml:space="preserve"> </w:t>
      </w:r>
      <w:r w:rsidRPr="00B967CF">
        <w:rPr>
          <w:rFonts w:ascii="Times New Roman" w:hAnsi="Times New Roman"/>
        </w:rPr>
        <w:t>Контактный телефон указывается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9" w:rsidRPr="006F7D5A" w:rsidRDefault="006F7D5A" w:rsidP="006F7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5A" w:rsidRDefault="006F7D5A">
    <w:pPr>
      <w:pStyle w:val="a6"/>
      <w:jc w:val="center"/>
    </w:pPr>
  </w:p>
  <w:p w:rsidR="006F7D5A" w:rsidRPr="006F7D5A" w:rsidRDefault="006F7D5A" w:rsidP="006F7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568E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5A" w:rsidRDefault="006F7D5A">
    <w:pPr>
      <w:pStyle w:val="a6"/>
      <w:jc w:val="center"/>
    </w:pPr>
  </w:p>
  <w:p w:rsidR="006F7D5A" w:rsidRPr="006F7D5A" w:rsidRDefault="006F7D5A" w:rsidP="006F7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5A" w:rsidRDefault="006F7D5A">
    <w:pPr>
      <w:pStyle w:val="a6"/>
      <w:jc w:val="center"/>
    </w:pPr>
  </w:p>
  <w:p w:rsidR="006F7D5A" w:rsidRPr="006F7D5A" w:rsidRDefault="006F7D5A" w:rsidP="006F7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5A" w:rsidRDefault="006F7D5A">
    <w:pPr>
      <w:pStyle w:val="a6"/>
      <w:jc w:val="center"/>
    </w:pPr>
  </w:p>
  <w:p w:rsidR="006F7D5A" w:rsidRPr="006F7D5A" w:rsidRDefault="006F7D5A" w:rsidP="006F7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F40"/>
    <w:multiLevelType w:val="hybridMultilevel"/>
    <w:tmpl w:val="FFFFFFFF"/>
    <w:lvl w:ilvl="0" w:tplc="903CE6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3212AD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F3"/>
    <w:rsid w:val="000421FE"/>
    <w:rsid w:val="000D1088"/>
    <w:rsid w:val="00183C76"/>
    <w:rsid w:val="00191160"/>
    <w:rsid w:val="00197D83"/>
    <w:rsid w:val="001B0FD8"/>
    <w:rsid w:val="001D12F3"/>
    <w:rsid w:val="0020720B"/>
    <w:rsid w:val="002C1233"/>
    <w:rsid w:val="002D49E5"/>
    <w:rsid w:val="003904BE"/>
    <w:rsid w:val="003F4EC6"/>
    <w:rsid w:val="0048133B"/>
    <w:rsid w:val="004A5D20"/>
    <w:rsid w:val="00595E7D"/>
    <w:rsid w:val="00597C9C"/>
    <w:rsid w:val="005A768B"/>
    <w:rsid w:val="005E6CF7"/>
    <w:rsid w:val="006173F7"/>
    <w:rsid w:val="00655CE0"/>
    <w:rsid w:val="00667A9E"/>
    <w:rsid w:val="006B474F"/>
    <w:rsid w:val="006F27A7"/>
    <w:rsid w:val="006F7D5A"/>
    <w:rsid w:val="00713ED2"/>
    <w:rsid w:val="00727ED5"/>
    <w:rsid w:val="007E568E"/>
    <w:rsid w:val="00801EEB"/>
    <w:rsid w:val="0082712E"/>
    <w:rsid w:val="008608FC"/>
    <w:rsid w:val="00866C44"/>
    <w:rsid w:val="008E6F59"/>
    <w:rsid w:val="00920A45"/>
    <w:rsid w:val="00945E79"/>
    <w:rsid w:val="009E11D4"/>
    <w:rsid w:val="00A773EC"/>
    <w:rsid w:val="00AE11B8"/>
    <w:rsid w:val="00AF7F61"/>
    <w:rsid w:val="00B82405"/>
    <w:rsid w:val="00B967CF"/>
    <w:rsid w:val="00BC1F4B"/>
    <w:rsid w:val="00BF1D10"/>
    <w:rsid w:val="00BF5A28"/>
    <w:rsid w:val="00C65361"/>
    <w:rsid w:val="00CC10BB"/>
    <w:rsid w:val="00CC1743"/>
    <w:rsid w:val="00D8362F"/>
    <w:rsid w:val="00D917E9"/>
    <w:rsid w:val="00D94B63"/>
    <w:rsid w:val="00E91E3D"/>
    <w:rsid w:val="00E92363"/>
    <w:rsid w:val="00ED160F"/>
    <w:rsid w:val="00F06396"/>
    <w:rsid w:val="00F94E6B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semiHidden/>
    <w:unhideWhenUsed/>
    <w:rsid w:val="001D12F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D12F3"/>
    <w:rPr>
      <w:rFonts w:cs="Times New Roman"/>
      <w:sz w:val="20"/>
    </w:rPr>
  </w:style>
  <w:style w:type="character" w:styleId="a5">
    <w:name w:val="footnote reference"/>
    <w:basedOn w:val="a0"/>
    <w:uiPriority w:val="99"/>
    <w:semiHidden/>
    <w:unhideWhenUsed/>
    <w:rsid w:val="001D12F3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2C1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123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C1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C123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semiHidden/>
    <w:unhideWhenUsed/>
    <w:rsid w:val="001D12F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D12F3"/>
    <w:rPr>
      <w:rFonts w:cs="Times New Roman"/>
      <w:sz w:val="20"/>
    </w:rPr>
  </w:style>
  <w:style w:type="character" w:styleId="a5">
    <w:name w:val="footnote reference"/>
    <w:basedOn w:val="a0"/>
    <w:uiPriority w:val="99"/>
    <w:semiHidden/>
    <w:unhideWhenUsed/>
    <w:rsid w:val="001D12F3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2C1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123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C1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C12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14836&amp;dst=10006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536&amp;dst=715" TargetMode="External"/><Relationship Id="rId17" Type="http://schemas.openxmlformats.org/officeDocument/2006/relationships/hyperlink" Target="https://login.consultant.ru/link/?req=doc&amp;base=LAW&amp;n=465536&amp;dst=1032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536&amp;dst=100482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536&amp;dst=1004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536&amp;dst=103293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314836&amp;dst=1000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BCC0-17EF-4250-8E46-5C895A87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2263</Words>
  <Characters>12904</Characters>
  <Application>Microsoft Office Word</Application>
  <DocSecurity>2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ЦИК России от 29.06.2022 N 88/738-8(ред. от 28.06.2023)"О разъяснениях порядка работы со списками наблюдателей при проведении дополнительных выборов депутатов Государственной Думы Федерального Собрания Российской Федерации восьмого созыва по</vt:lpstr>
    </vt:vector>
  </TitlesOfParts>
  <Company>КонсультантПлюс Версия 4023.00.53</Company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ЦИК России от 29.06.2022 N 88/738-8(ред. от 28.06.2023)"О разъяснениях порядка работы со списками наблюдателей при проведении дополнительных выборов депутатов Государственной Думы Федерального Собрания Российской Федерации восьмого созыва по</dc:title>
  <dc:creator>Валентина Алексеева</dc:creator>
  <cp:lastModifiedBy>Александр Тарасов</cp:lastModifiedBy>
  <cp:revision>2</cp:revision>
  <cp:lastPrinted>2024-06-27T09:14:00Z</cp:lastPrinted>
  <dcterms:created xsi:type="dcterms:W3CDTF">2024-08-08T04:01:00Z</dcterms:created>
  <dcterms:modified xsi:type="dcterms:W3CDTF">2024-08-08T04:01:00Z</dcterms:modified>
</cp:coreProperties>
</file>